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b/>
          <w:color w:val="auto"/>
          <w:sz w:val="72"/>
          <w:szCs w:val="72"/>
        </w:rPr>
      </w:pPr>
    </w:p>
    <w:p>
      <w:pPr>
        <w:spacing w:line="360" w:lineRule="auto"/>
        <w:jc w:val="center"/>
        <w:rPr>
          <w:rFonts w:hint="eastAsia" w:ascii="宋体" w:hAnsi="宋体" w:eastAsia="宋体" w:cs="宋体"/>
          <w:b/>
          <w:color w:val="auto"/>
          <w:sz w:val="72"/>
          <w:szCs w:val="72"/>
        </w:rPr>
      </w:pPr>
    </w:p>
    <w:p>
      <w:pPr>
        <w:spacing w:line="360" w:lineRule="auto"/>
        <w:jc w:val="center"/>
        <w:rPr>
          <w:rFonts w:hint="eastAsia" w:ascii="宋体" w:hAnsi="宋体" w:eastAsia="宋体" w:cs="宋体"/>
          <w:b/>
          <w:color w:val="auto"/>
          <w:sz w:val="72"/>
          <w:szCs w:val="72"/>
        </w:rPr>
      </w:pPr>
    </w:p>
    <w:p>
      <w:pPr>
        <w:spacing w:line="360" w:lineRule="auto"/>
        <w:jc w:val="center"/>
        <w:rPr>
          <w:rFonts w:hint="eastAsia" w:ascii="宋体" w:hAnsi="宋体" w:eastAsia="宋体" w:cs="宋体"/>
          <w:b/>
          <w:color w:val="auto"/>
          <w:sz w:val="72"/>
          <w:szCs w:val="72"/>
        </w:rPr>
      </w:pPr>
    </w:p>
    <w:p>
      <w:pPr>
        <w:spacing w:line="360" w:lineRule="auto"/>
        <w:jc w:val="both"/>
        <w:rPr>
          <w:rFonts w:hint="eastAsia" w:ascii="宋体" w:hAnsi="宋体" w:eastAsia="宋体" w:cs="宋体"/>
          <w:b/>
          <w:color w:val="auto"/>
          <w:sz w:val="72"/>
          <w:szCs w:val="72"/>
        </w:rPr>
      </w:pPr>
    </w:p>
    <w:p>
      <w:pPr>
        <w:spacing w:line="360" w:lineRule="auto"/>
        <w:jc w:val="center"/>
        <w:rPr>
          <w:rFonts w:hint="eastAsia" w:ascii="宋体" w:hAnsi="宋体" w:eastAsia="宋体" w:cs="宋体"/>
          <w:b/>
          <w:color w:val="auto"/>
          <w:sz w:val="72"/>
          <w:szCs w:val="72"/>
        </w:rPr>
      </w:pPr>
      <w:r>
        <w:rPr>
          <w:rFonts w:hint="eastAsia" w:ascii="宋体" w:hAnsi="宋体" w:eastAsia="宋体" w:cs="宋体"/>
          <w:b/>
          <w:color w:val="auto"/>
          <w:sz w:val="72"/>
          <w:szCs w:val="72"/>
        </w:rPr>
        <w:t>应急资源调查报告</w:t>
      </w:r>
    </w:p>
    <w:p>
      <w:pPr>
        <w:spacing w:line="360" w:lineRule="auto"/>
        <w:rPr>
          <w:rFonts w:hint="eastAsia" w:ascii="宋体" w:hAnsi="宋体" w:eastAsia="宋体" w:cs="宋体"/>
          <w:color w:val="auto"/>
        </w:rPr>
      </w:pPr>
    </w:p>
    <w:p>
      <w:pPr>
        <w:spacing w:line="360" w:lineRule="auto"/>
        <w:rPr>
          <w:rFonts w:hint="eastAsia" w:ascii="宋体" w:hAnsi="宋体" w:eastAsia="宋体" w:cs="宋体"/>
          <w:color w:val="auto"/>
        </w:rPr>
      </w:pPr>
    </w:p>
    <w:p>
      <w:pPr>
        <w:spacing w:line="360" w:lineRule="auto"/>
        <w:rPr>
          <w:rFonts w:hint="eastAsia" w:ascii="宋体" w:hAnsi="宋体" w:eastAsia="宋体" w:cs="宋体"/>
          <w:color w:val="auto"/>
        </w:rPr>
      </w:pPr>
    </w:p>
    <w:p>
      <w:pPr>
        <w:spacing w:line="360" w:lineRule="auto"/>
        <w:rPr>
          <w:rFonts w:hint="eastAsia" w:ascii="宋体" w:hAnsi="宋体" w:eastAsia="宋体" w:cs="宋体"/>
          <w:color w:val="auto"/>
        </w:rPr>
      </w:pPr>
    </w:p>
    <w:p>
      <w:pPr>
        <w:spacing w:line="360" w:lineRule="auto"/>
        <w:rPr>
          <w:rFonts w:hint="eastAsia" w:ascii="宋体" w:hAnsi="宋体" w:eastAsia="宋体" w:cs="宋体"/>
          <w:color w:val="auto"/>
        </w:rPr>
      </w:pPr>
    </w:p>
    <w:p>
      <w:pPr>
        <w:spacing w:line="360" w:lineRule="auto"/>
        <w:rPr>
          <w:rFonts w:hint="eastAsia" w:ascii="宋体" w:hAnsi="宋体" w:eastAsia="宋体" w:cs="宋体"/>
          <w:color w:val="auto"/>
        </w:rPr>
      </w:pPr>
    </w:p>
    <w:p>
      <w:pPr>
        <w:spacing w:line="360" w:lineRule="auto"/>
        <w:rPr>
          <w:rFonts w:hint="eastAsia" w:ascii="宋体" w:hAnsi="宋体" w:eastAsia="宋体" w:cs="宋体"/>
          <w:color w:val="auto"/>
        </w:rPr>
      </w:pPr>
    </w:p>
    <w:p>
      <w:pPr>
        <w:spacing w:line="360" w:lineRule="auto"/>
        <w:rPr>
          <w:rFonts w:hint="eastAsia" w:ascii="宋体" w:hAnsi="宋体" w:eastAsia="宋体" w:cs="宋体"/>
          <w:color w:val="auto"/>
        </w:rPr>
      </w:pPr>
    </w:p>
    <w:p>
      <w:pPr>
        <w:spacing w:line="360" w:lineRule="auto"/>
        <w:rPr>
          <w:rFonts w:hint="eastAsia" w:ascii="宋体" w:hAnsi="宋体" w:eastAsia="宋体" w:cs="宋体"/>
          <w:color w:val="auto"/>
        </w:rPr>
      </w:pPr>
    </w:p>
    <w:p>
      <w:pPr>
        <w:spacing w:line="360" w:lineRule="auto"/>
        <w:rPr>
          <w:rFonts w:hint="eastAsia" w:ascii="宋体" w:hAnsi="宋体" w:eastAsia="宋体" w:cs="宋体"/>
          <w:color w:val="auto"/>
        </w:rPr>
      </w:pPr>
    </w:p>
    <w:p>
      <w:pPr>
        <w:spacing w:line="360" w:lineRule="auto"/>
        <w:rPr>
          <w:rFonts w:hint="eastAsia" w:ascii="宋体" w:hAnsi="宋体" w:eastAsia="宋体" w:cs="宋体"/>
          <w:color w:val="auto"/>
        </w:rPr>
      </w:pPr>
    </w:p>
    <w:p>
      <w:pPr>
        <w:spacing w:line="360" w:lineRule="auto"/>
        <w:rPr>
          <w:rFonts w:hint="eastAsia" w:ascii="宋体" w:hAnsi="宋体" w:eastAsia="宋体" w:cs="宋体"/>
          <w:color w:val="auto"/>
          <w:sz w:val="36"/>
          <w:szCs w:val="36"/>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江苏恒峰精细化学股份有限公司</w:t>
      </w:r>
    </w:p>
    <w:p>
      <w:pPr>
        <w:spacing w:line="360" w:lineRule="auto"/>
        <w:jc w:val="center"/>
        <w:rPr>
          <w:rFonts w:hint="eastAsia" w:ascii="宋体" w:hAnsi="宋体" w:eastAsia="宋体" w:cs="宋体"/>
          <w:color w:val="auto"/>
          <w:sz w:val="28"/>
          <w:szCs w:val="28"/>
        </w:rPr>
        <w:sectPr>
          <w:headerReference r:id="rId3"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color w:val="auto"/>
          <w:sz w:val="28"/>
          <w:szCs w:val="28"/>
        </w:rPr>
        <w:t>20</w:t>
      </w:r>
      <w:r>
        <w:rPr>
          <w:rFonts w:hint="eastAsia" w:ascii="宋体" w:hAnsi="宋体" w:eastAsia="宋体" w:cs="宋体"/>
          <w:color w:val="auto"/>
          <w:sz w:val="28"/>
          <w:szCs w:val="28"/>
          <w:lang w:eastAsia="zh-CN"/>
        </w:rPr>
        <w:t>2</w:t>
      </w:r>
      <w:r>
        <w:rPr>
          <w:rFonts w:hint="eastAsia" w:ascii="宋体" w:hAnsi="宋体" w:eastAsia="宋体" w:cs="宋体"/>
          <w:color w:val="auto"/>
          <w:sz w:val="28"/>
          <w:szCs w:val="28"/>
          <w:lang w:val="en-US" w:eastAsia="zh-CN"/>
        </w:rPr>
        <w:t>0</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月</w:t>
      </w:r>
    </w:p>
    <w:p>
      <w:pPr>
        <w:spacing w:line="360" w:lineRule="auto"/>
        <w:jc w:val="both"/>
        <w:rPr>
          <w:rFonts w:hint="eastAsia" w:ascii="宋体" w:hAnsi="宋体" w:eastAsia="宋体" w:cs="宋体"/>
          <w:color w:val="auto"/>
          <w:sz w:val="36"/>
          <w:szCs w:val="36"/>
        </w:rPr>
        <w:sectPr>
          <w:footerReference r:id="rId4" w:type="default"/>
          <w:pgSz w:w="11906" w:h="16838"/>
          <w:pgMar w:top="1440" w:right="1800" w:bottom="1440" w:left="1800" w:header="851" w:footer="992" w:gutter="0"/>
          <w:pgNumType w:fmt="upperRoman" w:start="1"/>
          <w:cols w:space="425" w:num="1"/>
          <w:docGrid w:type="lines" w:linePitch="312" w:charSpace="0"/>
        </w:sectPr>
      </w:pPr>
    </w:p>
    <w:sdt>
      <w:sdtPr>
        <w:rPr>
          <w:rFonts w:ascii="宋体" w:hAnsi="宋体" w:eastAsia="宋体"/>
          <w:sz w:val="40"/>
          <w:szCs w:val="36"/>
        </w:rPr>
        <w:id w:val="147455460"/>
        <w:docPartObj>
          <w:docPartGallery w:val="Table of Contents"/>
          <w:docPartUnique/>
        </w:docPartObj>
      </w:sdtPr>
      <w:sdtEndPr>
        <w:rPr>
          <w:rFonts w:hint="eastAsia" w:ascii="宋体" w:hAnsi="宋体" w:eastAsia="宋体" w:cs="宋体"/>
          <w:sz w:val="21"/>
          <w:szCs w:val="21"/>
        </w:rPr>
      </w:sdtEndPr>
      <w:sdtContent>
        <w:p>
          <w:pPr>
            <w:jc w:val="center"/>
            <w:rPr>
              <w:sz w:val="36"/>
              <w:szCs w:val="36"/>
            </w:rPr>
          </w:pPr>
          <w:bookmarkStart w:id="0" w:name="_Toc12331"/>
          <w:bookmarkStart w:id="1" w:name="_Toc15777_WPSOffice_Level1"/>
          <w:r>
            <w:rPr>
              <w:rFonts w:ascii="宋体" w:hAnsi="宋体" w:eastAsia="宋体"/>
              <w:sz w:val="40"/>
              <w:szCs w:val="36"/>
            </w:rPr>
            <w:t>目录</w:t>
          </w:r>
        </w:p>
        <w:p>
          <w:pPr>
            <w:pStyle w:val="48"/>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sz w:val="24"/>
              <w:szCs w:val="24"/>
            </w:rPr>
            <w:instrText xml:space="preserve"> HYPERLINK \l _Toc15779 </w:instrText>
          </w:r>
          <w:r>
            <w:rPr>
              <w:rFonts w:hint="eastAsia" w:ascii="宋体" w:hAnsi="宋体" w:eastAsia="宋体" w:cs="宋体"/>
              <w:b/>
              <w:bCs/>
              <w:sz w:val="24"/>
              <w:szCs w:val="24"/>
            </w:rPr>
            <w:fldChar w:fldCharType="separate"/>
          </w:r>
          <w:sdt>
            <w:sdtPr>
              <w:rPr>
                <w:rFonts w:hint="eastAsia" w:ascii="宋体" w:hAnsi="宋体" w:eastAsia="宋体" w:cs="宋体"/>
                <w:b/>
                <w:bCs/>
                <w:kern w:val="2"/>
                <w:sz w:val="24"/>
                <w:szCs w:val="24"/>
                <w:lang w:val="en-US" w:eastAsia="zh-CN" w:bidi="ar-SA"/>
              </w:rPr>
              <w:id w:val="147455460"/>
              <w:placeholder>
                <w:docPart w:val="{5ff45e96-b754-42c5-a721-40fe280abffa}"/>
              </w:placeholder>
            </w:sdtPr>
            <w:sdtEndPr>
              <w:rPr>
                <w:rFonts w:hint="eastAsia" w:ascii="宋体" w:hAnsi="宋体" w:eastAsia="宋体" w:cs="宋体"/>
                <w:b/>
                <w:bCs/>
                <w:kern w:val="2"/>
                <w:sz w:val="24"/>
                <w:szCs w:val="24"/>
                <w:lang w:val="en-US" w:eastAsia="zh-CN" w:bidi="ar-SA"/>
              </w:rPr>
            </w:sdtEndPr>
            <w:sdtContent>
              <w:r>
                <w:rPr>
                  <w:rFonts w:hint="eastAsia" w:ascii="宋体" w:hAnsi="宋体" w:eastAsia="宋体" w:cs="宋体"/>
                  <w:b/>
                  <w:bCs/>
                  <w:sz w:val="24"/>
                  <w:szCs w:val="24"/>
                </w:rPr>
                <w:t>1.  总则</w:t>
              </w:r>
            </w:sdtContent>
          </w:sdt>
          <w:r>
            <w:rPr>
              <w:rFonts w:hint="eastAsia" w:ascii="宋体" w:hAnsi="宋体" w:eastAsia="宋体" w:cs="宋体"/>
              <w:b/>
              <w:bCs/>
              <w:sz w:val="24"/>
              <w:szCs w:val="24"/>
            </w:rPr>
            <w:tab/>
          </w:r>
          <w:r>
            <w:rPr>
              <w:rFonts w:hint="eastAsia" w:ascii="宋体" w:hAnsi="宋体" w:eastAsia="宋体" w:cs="宋体"/>
              <w:b/>
              <w:bCs/>
              <w:sz w:val="24"/>
              <w:szCs w:val="24"/>
            </w:rPr>
            <w:t>1</w:t>
          </w:r>
          <w:r>
            <w:rPr>
              <w:rFonts w:hint="eastAsia" w:ascii="宋体" w:hAnsi="宋体" w:eastAsia="宋体" w:cs="宋体"/>
              <w:b/>
              <w:bCs/>
              <w:sz w:val="24"/>
              <w:szCs w:val="24"/>
            </w:rPr>
            <w:fldChar w:fldCharType="end"/>
          </w:r>
        </w:p>
        <w:p>
          <w:pPr>
            <w:pStyle w:val="49"/>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_Toc14377 </w:instrText>
          </w:r>
          <w:r>
            <w:rPr>
              <w:rFonts w:hint="eastAsia" w:ascii="宋体" w:hAnsi="宋体" w:eastAsia="宋体" w:cs="宋体"/>
              <w:sz w:val="24"/>
              <w:szCs w:val="24"/>
            </w:rPr>
            <w:fldChar w:fldCharType="separate"/>
          </w:r>
          <w:sdt>
            <w:sdtPr>
              <w:rPr>
                <w:rFonts w:hint="eastAsia" w:ascii="宋体" w:hAnsi="宋体" w:eastAsia="宋体" w:cs="宋体"/>
                <w:b/>
                <w:kern w:val="2"/>
                <w:sz w:val="24"/>
                <w:szCs w:val="24"/>
                <w:lang w:val="en-US" w:eastAsia="zh-CN" w:bidi="ar-SA"/>
              </w:rPr>
              <w:id w:val="147455460"/>
              <w:placeholder>
                <w:docPart w:val="{9cb23d72-123d-47aa-996f-28b264effccc}"/>
              </w:placeholder>
            </w:sdtPr>
            <w:sdtEndPr>
              <w:rPr>
                <w:rFonts w:hint="eastAsia" w:ascii="宋体" w:hAnsi="宋体" w:eastAsia="宋体" w:cs="宋体"/>
                <w:b/>
                <w:kern w:val="2"/>
                <w:sz w:val="24"/>
                <w:szCs w:val="24"/>
                <w:lang w:val="en-US" w:eastAsia="zh-CN" w:bidi="ar-SA"/>
              </w:rPr>
            </w:sdtEndPr>
            <w:sdtContent>
              <w:r>
                <w:rPr>
                  <w:rFonts w:hint="eastAsia" w:ascii="宋体" w:hAnsi="宋体" w:eastAsia="宋体" w:cs="宋体"/>
                  <w:sz w:val="24"/>
                  <w:szCs w:val="24"/>
                </w:rPr>
                <w:t>1.1  应急资源调查工作的目的</w:t>
              </w:r>
            </w:sdtContent>
          </w:sdt>
          <w:r>
            <w:rPr>
              <w:rFonts w:hint="eastAsia" w:ascii="宋体" w:hAnsi="宋体" w:eastAsia="宋体" w:cs="宋体"/>
              <w:sz w:val="24"/>
              <w:szCs w:val="24"/>
            </w:rPr>
            <w:tab/>
          </w:r>
          <w:r>
            <w:rPr>
              <w:rFonts w:hint="eastAsia" w:ascii="宋体" w:hAnsi="宋体" w:eastAsia="宋体" w:cs="宋体"/>
              <w:sz w:val="24"/>
              <w:szCs w:val="24"/>
            </w:rPr>
            <w:t>1</w:t>
          </w:r>
          <w:r>
            <w:rPr>
              <w:rFonts w:hint="eastAsia" w:ascii="宋体" w:hAnsi="宋体" w:eastAsia="宋体" w:cs="宋体"/>
              <w:sz w:val="24"/>
              <w:szCs w:val="24"/>
            </w:rPr>
            <w:fldChar w:fldCharType="end"/>
          </w:r>
        </w:p>
        <w:p>
          <w:pPr>
            <w:pStyle w:val="49"/>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_Toc7486 </w:instrText>
          </w:r>
          <w:r>
            <w:rPr>
              <w:rFonts w:hint="eastAsia" w:ascii="宋体" w:hAnsi="宋体" w:eastAsia="宋体" w:cs="宋体"/>
              <w:sz w:val="24"/>
              <w:szCs w:val="24"/>
            </w:rPr>
            <w:fldChar w:fldCharType="separate"/>
          </w:r>
          <w:sdt>
            <w:sdtPr>
              <w:rPr>
                <w:rFonts w:hint="eastAsia" w:ascii="宋体" w:hAnsi="宋体" w:eastAsia="宋体" w:cs="宋体"/>
                <w:b/>
                <w:kern w:val="2"/>
                <w:sz w:val="24"/>
                <w:szCs w:val="24"/>
                <w:lang w:val="en-US" w:eastAsia="zh-CN" w:bidi="ar-SA"/>
              </w:rPr>
              <w:id w:val="147455460"/>
              <w:placeholder>
                <w:docPart w:val="{6e6bc7f7-c9f1-47e6-824f-0a75b362924b}"/>
              </w:placeholder>
            </w:sdtPr>
            <w:sdtEndPr>
              <w:rPr>
                <w:rFonts w:hint="eastAsia" w:ascii="宋体" w:hAnsi="宋体" w:eastAsia="宋体" w:cs="宋体"/>
                <w:b/>
                <w:kern w:val="2"/>
                <w:sz w:val="24"/>
                <w:szCs w:val="24"/>
                <w:lang w:val="en-US" w:eastAsia="zh-CN" w:bidi="ar-SA"/>
              </w:rPr>
            </w:sdtEndPr>
            <w:sdtContent>
              <w:r>
                <w:rPr>
                  <w:rFonts w:hint="eastAsia" w:ascii="宋体" w:hAnsi="宋体" w:eastAsia="宋体" w:cs="宋体"/>
                  <w:sz w:val="24"/>
                  <w:szCs w:val="24"/>
                </w:rPr>
                <w:t>1.2</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编制依据</w:t>
              </w:r>
            </w:sdtContent>
          </w:sdt>
          <w:r>
            <w:rPr>
              <w:rFonts w:hint="eastAsia" w:ascii="宋体" w:hAnsi="宋体" w:eastAsia="宋体" w:cs="宋体"/>
              <w:sz w:val="24"/>
              <w:szCs w:val="24"/>
            </w:rPr>
            <w:tab/>
          </w:r>
          <w:r>
            <w:rPr>
              <w:rFonts w:hint="eastAsia" w:ascii="宋体" w:hAnsi="宋体" w:eastAsia="宋体" w:cs="宋体"/>
              <w:sz w:val="24"/>
              <w:szCs w:val="24"/>
            </w:rPr>
            <w:t>1</w:t>
          </w:r>
          <w:r>
            <w:rPr>
              <w:rFonts w:hint="eastAsia" w:ascii="宋体" w:hAnsi="宋体" w:eastAsia="宋体" w:cs="宋体"/>
              <w:sz w:val="24"/>
              <w:szCs w:val="24"/>
            </w:rPr>
            <w:fldChar w:fldCharType="end"/>
          </w:r>
        </w:p>
        <w:p>
          <w:pPr>
            <w:pStyle w:val="48"/>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sz w:val="24"/>
              <w:szCs w:val="24"/>
            </w:rPr>
            <w:instrText xml:space="preserve"> HYPERLINK \l _Toc21998 </w:instrText>
          </w:r>
          <w:r>
            <w:rPr>
              <w:rFonts w:hint="eastAsia" w:ascii="宋体" w:hAnsi="宋体" w:eastAsia="宋体" w:cs="宋体"/>
              <w:b/>
              <w:bCs/>
              <w:sz w:val="24"/>
              <w:szCs w:val="24"/>
            </w:rPr>
            <w:fldChar w:fldCharType="separate"/>
          </w:r>
          <w:sdt>
            <w:sdtPr>
              <w:rPr>
                <w:rFonts w:hint="eastAsia" w:ascii="宋体" w:hAnsi="宋体" w:eastAsia="宋体" w:cs="宋体"/>
                <w:b/>
                <w:bCs/>
                <w:kern w:val="2"/>
                <w:sz w:val="24"/>
                <w:szCs w:val="24"/>
                <w:lang w:val="en-US" w:eastAsia="zh-CN" w:bidi="ar-SA"/>
              </w:rPr>
              <w:id w:val="147455460"/>
              <w:placeholder>
                <w:docPart w:val="{67ae70d9-3347-4962-9922-3c0e8c06259a}"/>
              </w:placeholder>
            </w:sdtPr>
            <w:sdtEndPr>
              <w:rPr>
                <w:rFonts w:hint="eastAsia" w:ascii="宋体" w:hAnsi="宋体" w:eastAsia="宋体" w:cs="宋体"/>
                <w:b/>
                <w:bCs/>
                <w:kern w:val="2"/>
                <w:sz w:val="24"/>
                <w:szCs w:val="24"/>
                <w:lang w:val="en-US" w:eastAsia="zh-CN" w:bidi="ar-SA"/>
              </w:rPr>
            </w:sdtEndPr>
            <w:sdtContent>
              <w:r>
                <w:rPr>
                  <w:rFonts w:hint="eastAsia" w:ascii="宋体" w:hAnsi="宋体" w:eastAsia="宋体" w:cs="宋体"/>
                  <w:b/>
                  <w:bCs/>
                  <w:sz w:val="24"/>
                  <w:szCs w:val="24"/>
                </w:rPr>
                <w:t>2. 公司应急救援工作的开展情况</w:t>
              </w:r>
            </w:sdtContent>
          </w:sdt>
          <w:r>
            <w:rPr>
              <w:rFonts w:hint="eastAsia" w:ascii="宋体" w:hAnsi="宋体" w:eastAsia="宋体" w:cs="宋体"/>
              <w:b/>
              <w:bCs/>
              <w:sz w:val="24"/>
              <w:szCs w:val="24"/>
            </w:rPr>
            <w:tab/>
          </w:r>
          <w:r>
            <w:rPr>
              <w:rFonts w:hint="eastAsia" w:ascii="宋体" w:hAnsi="宋体" w:eastAsia="宋体" w:cs="宋体"/>
              <w:b/>
              <w:bCs/>
              <w:sz w:val="24"/>
              <w:szCs w:val="24"/>
            </w:rPr>
            <w:t>2</w:t>
          </w:r>
          <w:r>
            <w:rPr>
              <w:rFonts w:hint="eastAsia" w:ascii="宋体" w:hAnsi="宋体" w:eastAsia="宋体" w:cs="宋体"/>
              <w:b/>
              <w:bCs/>
              <w:sz w:val="24"/>
              <w:szCs w:val="24"/>
            </w:rPr>
            <w:fldChar w:fldCharType="end"/>
          </w:r>
        </w:p>
        <w:p>
          <w:pPr>
            <w:pStyle w:val="49"/>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_Toc7941 </w:instrText>
          </w:r>
          <w:r>
            <w:rPr>
              <w:rFonts w:hint="eastAsia" w:ascii="宋体" w:hAnsi="宋体" w:eastAsia="宋体" w:cs="宋体"/>
              <w:sz w:val="24"/>
              <w:szCs w:val="24"/>
            </w:rPr>
            <w:fldChar w:fldCharType="separate"/>
          </w:r>
          <w:sdt>
            <w:sdtPr>
              <w:rPr>
                <w:rFonts w:hint="eastAsia" w:ascii="宋体" w:hAnsi="宋体" w:eastAsia="宋体" w:cs="宋体"/>
                <w:b/>
                <w:kern w:val="2"/>
                <w:sz w:val="24"/>
                <w:szCs w:val="24"/>
                <w:lang w:val="en-US" w:eastAsia="zh-CN" w:bidi="ar-SA"/>
              </w:rPr>
              <w:id w:val="147455460"/>
              <w:placeholder>
                <w:docPart w:val="{f899a2bf-d780-42f3-b329-528c2d062568}"/>
              </w:placeholder>
            </w:sdtPr>
            <w:sdtEndPr>
              <w:rPr>
                <w:rFonts w:hint="eastAsia" w:ascii="宋体" w:hAnsi="宋体" w:eastAsia="宋体" w:cs="宋体"/>
                <w:b/>
                <w:kern w:val="2"/>
                <w:sz w:val="24"/>
                <w:szCs w:val="24"/>
                <w:lang w:val="en-US" w:eastAsia="zh-CN" w:bidi="ar-SA"/>
              </w:rPr>
            </w:sdtEndPr>
            <w:sdtContent>
              <w:r>
                <w:rPr>
                  <w:rFonts w:hint="eastAsia" w:ascii="宋体" w:hAnsi="宋体" w:eastAsia="宋体" w:cs="宋体"/>
                  <w:sz w:val="24"/>
                  <w:szCs w:val="24"/>
                </w:rPr>
                <w:t>2.1 认真编制切实可行的应急救援预案</w:t>
              </w:r>
            </w:sdtContent>
          </w:sdt>
          <w:r>
            <w:rPr>
              <w:rFonts w:hint="eastAsia" w:ascii="宋体" w:hAnsi="宋体" w:eastAsia="宋体" w:cs="宋体"/>
              <w:sz w:val="24"/>
              <w:szCs w:val="24"/>
            </w:rPr>
            <w:tab/>
          </w:r>
          <w:r>
            <w:rPr>
              <w:rFonts w:hint="eastAsia" w:ascii="宋体" w:hAnsi="宋体" w:eastAsia="宋体" w:cs="宋体"/>
              <w:sz w:val="24"/>
              <w:szCs w:val="24"/>
            </w:rPr>
            <w:t>2</w:t>
          </w:r>
          <w:r>
            <w:rPr>
              <w:rFonts w:hint="eastAsia" w:ascii="宋体" w:hAnsi="宋体" w:eastAsia="宋体" w:cs="宋体"/>
              <w:sz w:val="24"/>
              <w:szCs w:val="24"/>
            </w:rPr>
            <w:fldChar w:fldCharType="end"/>
          </w:r>
        </w:p>
        <w:p>
          <w:pPr>
            <w:pStyle w:val="49"/>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_Toc10621 </w:instrText>
          </w:r>
          <w:r>
            <w:rPr>
              <w:rFonts w:hint="eastAsia" w:ascii="宋体" w:hAnsi="宋体" w:eastAsia="宋体" w:cs="宋体"/>
              <w:sz w:val="24"/>
              <w:szCs w:val="24"/>
            </w:rPr>
            <w:fldChar w:fldCharType="separate"/>
          </w:r>
          <w:sdt>
            <w:sdtPr>
              <w:rPr>
                <w:rFonts w:hint="eastAsia" w:ascii="宋体" w:hAnsi="宋体" w:eastAsia="宋体" w:cs="宋体"/>
                <w:b/>
                <w:kern w:val="2"/>
                <w:sz w:val="24"/>
                <w:szCs w:val="24"/>
                <w:lang w:val="en-US" w:eastAsia="zh-CN" w:bidi="ar-SA"/>
              </w:rPr>
              <w:id w:val="147455460"/>
              <w:placeholder>
                <w:docPart w:val="{a30c44d0-4366-47bd-ad6b-1fe661c06aba}"/>
              </w:placeholder>
            </w:sdtPr>
            <w:sdtEndPr>
              <w:rPr>
                <w:rFonts w:hint="eastAsia" w:ascii="宋体" w:hAnsi="宋体" w:eastAsia="宋体" w:cs="宋体"/>
                <w:b/>
                <w:kern w:val="2"/>
                <w:sz w:val="24"/>
                <w:szCs w:val="24"/>
                <w:lang w:val="en-US" w:eastAsia="zh-CN" w:bidi="ar-SA"/>
              </w:rPr>
            </w:sdtEndPr>
            <w:sdtContent>
              <w:r>
                <w:rPr>
                  <w:rFonts w:hint="eastAsia" w:ascii="宋体" w:hAnsi="宋体" w:eastAsia="宋体" w:cs="宋体"/>
                  <w:sz w:val="24"/>
                  <w:szCs w:val="24"/>
                </w:rPr>
                <w:t>2.2 加强与周边单位的协作</w:t>
              </w:r>
            </w:sdtContent>
          </w:sdt>
          <w:r>
            <w:rPr>
              <w:rFonts w:hint="eastAsia" w:ascii="宋体" w:hAnsi="宋体" w:eastAsia="宋体" w:cs="宋体"/>
              <w:sz w:val="24"/>
              <w:szCs w:val="24"/>
            </w:rPr>
            <w:tab/>
          </w:r>
          <w:r>
            <w:rPr>
              <w:rFonts w:hint="eastAsia" w:ascii="宋体" w:hAnsi="宋体" w:eastAsia="宋体" w:cs="宋体"/>
              <w:sz w:val="24"/>
              <w:szCs w:val="24"/>
            </w:rPr>
            <w:t>2</w:t>
          </w:r>
          <w:r>
            <w:rPr>
              <w:rFonts w:hint="eastAsia" w:ascii="宋体" w:hAnsi="宋体" w:eastAsia="宋体" w:cs="宋体"/>
              <w:sz w:val="24"/>
              <w:szCs w:val="24"/>
            </w:rPr>
            <w:fldChar w:fldCharType="end"/>
          </w:r>
        </w:p>
        <w:p>
          <w:pPr>
            <w:pStyle w:val="49"/>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_Toc23371 </w:instrText>
          </w:r>
          <w:r>
            <w:rPr>
              <w:rFonts w:hint="eastAsia" w:ascii="宋体" w:hAnsi="宋体" w:eastAsia="宋体" w:cs="宋体"/>
              <w:sz w:val="24"/>
              <w:szCs w:val="24"/>
            </w:rPr>
            <w:fldChar w:fldCharType="separate"/>
          </w:r>
          <w:sdt>
            <w:sdtPr>
              <w:rPr>
                <w:rFonts w:hint="eastAsia" w:ascii="宋体" w:hAnsi="宋体" w:eastAsia="宋体" w:cs="宋体"/>
                <w:b/>
                <w:kern w:val="2"/>
                <w:sz w:val="24"/>
                <w:szCs w:val="24"/>
                <w:lang w:val="en-US" w:eastAsia="zh-CN" w:bidi="ar-SA"/>
              </w:rPr>
              <w:id w:val="147455460"/>
              <w:placeholder>
                <w:docPart w:val="{ff76ccb6-5172-49eb-955b-e5f99964a2c1}"/>
              </w:placeholder>
            </w:sdtPr>
            <w:sdtEndPr>
              <w:rPr>
                <w:rFonts w:hint="eastAsia" w:ascii="宋体" w:hAnsi="宋体" w:eastAsia="宋体" w:cs="宋体"/>
                <w:b/>
                <w:kern w:val="2"/>
                <w:sz w:val="24"/>
                <w:szCs w:val="24"/>
                <w:lang w:val="en-US" w:eastAsia="zh-CN" w:bidi="ar-SA"/>
              </w:rPr>
            </w:sdtEndPr>
            <w:sdtContent>
              <w:r>
                <w:rPr>
                  <w:rFonts w:hint="eastAsia" w:ascii="宋体" w:hAnsi="宋体" w:eastAsia="宋体" w:cs="宋体"/>
                  <w:sz w:val="24"/>
                  <w:szCs w:val="24"/>
                </w:rPr>
                <w:t>2.3 注意在资金上投入</w:t>
              </w:r>
            </w:sdtContent>
          </w:sdt>
          <w:r>
            <w:rPr>
              <w:rFonts w:hint="eastAsia" w:ascii="宋体" w:hAnsi="宋体" w:eastAsia="宋体" w:cs="宋体"/>
              <w:sz w:val="24"/>
              <w:szCs w:val="24"/>
            </w:rPr>
            <w:tab/>
          </w:r>
          <w:r>
            <w:rPr>
              <w:rFonts w:hint="eastAsia" w:ascii="宋体" w:hAnsi="宋体" w:eastAsia="宋体" w:cs="宋体"/>
              <w:sz w:val="24"/>
              <w:szCs w:val="24"/>
            </w:rPr>
            <w:t>2</w:t>
          </w:r>
          <w:r>
            <w:rPr>
              <w:rFonts w:hint="eastAsia" w:ascii="宋体" w:hAnsi="宋体" w:eastAsia="宋体" w:cs="宋体"/>
              <w:sz w:val="24"/>
              <w:szCs w:val="24"/>
            </w:rPr>
            <w:fldChar w:fldCharType="end"/>
          </w:r>
        </w:p>
        <w:p>
          <w:pPr>
            <w:pStyle w:val="49"/>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_Toc2798 </w:instrText>
          </w:r>
          <w:r>
            <w:rPr>
              <w:rFonts w:hint="eastAsia" w:ascii="宋体" w:hAnsi="宋体" w:eastAsia="宋体" w:cs="宋体"/>
              <w:sz w:val="24"/>
              <w:szCs w:val="24"/>
            </w:rPr>
            <w:fldChar w:fldCharType="separate"/>
          </w:r>
          <w:sdt>
            <w:sdtPr>
              <w:rPr>
                <w:rFonts w:hint="eastAsia" w:ascii="宋体" w:hAnsi="宋体" w:eastAsia="宋体" w:cs="宋体"/>
                <w:b/>
                <w:kern w:val="2"/>
                <w:sz w:val="24"/>
                <w:szCs w:val="24"/>
                <w:lang w:val="en-US" w:eastAsia="zh-CN" w:bidi="ar-SA"/>
              </w:rPr>
              <w:id w:val="147455460"/>
              <w:placeholder>
                <w:docPart w:val="{76bb67d0-3f96-4f74-9c8c-6191f91d529f}"/>
              </w:placeholder>
            </w:sdtPr>
            <w:sdtEndPr>
              <w:rPr>
                <w:rFonts w:hint="eastAsia" w:ascii="宋体" w:hAnsi="宋体" w:eastAsia="宋体" w:cs="宋体"/>
                <w:b/>
                <w:kern w:val="2"/>
                <w:sz w:val="24"/>
                <w:szCs w:val="24"/>
                <w:lang w:val="en-US" w:eastAsia="zh-CN" w:bidi="ar-SA"/>
              </w:rPr>
            </w:sdtEndPr>
            <w:sdtContent>
              <w:r>
                <w:rPr>
                  <w:rFonts w:hint="eastAsia" w:ascii="宋体" w:hAnsi="宋体" w:eastAsia="宋体" w:cs="宋体"/>
                  <w:sz w:val="24"/>
                  <w:szCs w:val="24"/>
                </w:rPr>
                <w:t>2.4 强化应急救援演练</w:t>
              </w:r>
            </w:sdtContent>
          </w:sdt>
          <w:r>
            <w:rPr>
              <w:rFonts w:hint="eastAsia" w:ascii="宋体" w:hAnsi="宋体" w:eastAsia="宋体" w:cs="宋体"/>
              <w:sz w:val="24"/>
              <w:szCs w:val="24"/>
            </w:rPr>
            <w:tab/>
          </w:r>
          <w:r>
            <w:rPr>
              <w:rFonts w:hint="eastAsia" w:ascii="宋体" w:hAnsi="宋体" w:eastAsia="宋体" w:cs="宋体"/>
              <w:sz w:val="24"/>
              <w:szCs w:val="24"/>
            </w:rPr>
            <w:t>2</w:t>
          </w:r>
          <w:r>
            <w:rPr>
              <w:rFonts w:hint="eastAsia" w:ascii="宋体" w:hAnsi="宋体" w:eastAsia="宋体" w:cs="宋体"/>
              <w:sz w:val="24"/>
              <w:szCs w:val="24"/>
            </w:rPr>
            <w:fldChar w:fldCharType="end"/>
          </w:r>
        </w:p>
        <w:p>
          <w:pPr>
            <w:pStyle w:val="49"/>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_Toc17104 </w:instrText>
          </w:r>
          <w:r>
            <w:rPr>
              <w:rFonts w:hint="eastAsia" w:ascii="宋体" w:hAnsi="宋体" w:eastAsia="宋体" w:cs="宋体"/>
              <w:sz w:val="24"/>
              <w:szCs w:val="24"/>
            </w:rPr>
            <w:fldChar w:fldCharType="separate"/>
          </w:r>
          <w:sdt>
            <w:sdtPr>
              <w:rPr>
                <w:rFonts w:hint="eastAsia" w:ascii="宋体" w:hAnsi="宋体" w:eastAsia="宋体" w:cs="宋体"/>
                <w:b/>
                <w:kern w:val="2"/>
                <w:sz w:val="24"/>
                <w:szCs w:val="24"/>
                <w:lang w:val="en-US" w:eastAsia="zh-CN" w:bidi="ar-SA"/>
              </w:rPr>
              <w:id w:val="147455460"/>
              <w:placeholder>
                <w:docPart w:val="{c4342258-d4ab-4271-a09e-119a6877c410}"/>
              </w:placeholder>
            </w:sdtPr>
            <w:sdtEndPr>
              <w:rPr>
                <w:rFonts w:hint="eastAsia" w:ascii="宋体" w:hAnsi="宋体" w:eastAsia="宋体" w:cs="宋体"/>
                <w:b/>
                <w:kern w:val="2"/>
                <w:sz w:val="24"/>
                <w:szCs w:val="24"/>
                <w:lang w:val="en-US" w:eastAsia="zh-CN" w:bidi="ar-SA"/>
              </w:rPr>
            </w:sdtEndPr>
            <w:sdtContent>
              <w:r>
                <w:rPr>
                  <w:rFonts w:hint="eastAsia" w:ascii="宋体" w:hAnsi="宋体" w:eastAsia="宋体" w:cs="宋体"/>
                  <w:sz w:val="24"/>
                  <w:szCs w:val="24"/>
                </w:rPr>
                <w:t>2.5 深入开展应急知识宣传</w:t>
              </w:r>
            </w:sdtContent>
          </w:sdt>
          <w:r>
            <w:rPr>
              <w:rFonts w:hint="eastAsia" w:ascii="宋体" w:hAnsi="宋体" w:eastAsia="宋体" w:cs="宋体"/>
              <w:sz w:val="24"/>
              <w:szCs w:val="24"/>
            </w:rPr>
            <w:tab/>
          </w:r>
          <w:r>
            <w:rPr>
              <w:rFonts w:hint="eastAsia" w:ascii="宋体" w:hAnsi="宋体" w:eastAsia="宋体" w:cs="宋体"/>
              <w:sz w:val="24"/>
              <w:szCs w:val="24"/>
            </w:rPr>
            <w:t>2</w:t>
          </w:r>
          <w:r>
            <w:rPr>
              <w:rFonts w:hint="eastAsia" w:ascii="宋体" w:hAnsi="宋体" w:eastAsia="宋体" w:cs="宋体"/>
              <w:sz w:val="24"/>
              <w:szCs w:val="24"/>
            </w:rPr>
            <w:fldChar w:fldCharType="end"/>
          </w:r>
        </w:p>
        <w:p>
          <w:pPr>
            <w:pStyle w:val="48"/>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sz w:val="24"/>
              <w:szCs w:val="24"/>
            </w:rPr>
            <w:instrText xml:space="preserve"> HYPERLINK \l _Toc17661 </w:instrText>
          </w:r>
          <w:r>
            <w:rPr>
              <w:rFonts w:hint="eastAsia" w:ascii="宋体" w:hAnsi="宋体" w:eastAsia="宋体" w:cs="宋体"/>
              <w:b/>
              <w:bCs/>
              <w:sz w:val="24"/>
              <w:szCs w:val="24"/>
            </w:rPr>
            <w:fldChar w:fldCharType="separate"/>
          </w:r>
          <w:sdt>
            <w:sdtPr>
              <w:rPr>
                <w:rFonts w:hint="eastAsia" w:ascii="宋体" w:hAnsi="宋体" w:eastAsia="宋体" w:cs="宋体"/>
                <w:b/>
                <w:bCs/>
                <w:kern w:val="2"/>
                <w:sz w:val="24"/>
                <w:szCs w:val="24"/>
                <w:lang w:val="en-US" w:eastAsia="zh-CN" w:bidi="ar-SA"/>
              </w:rPr>
              <w:id w:val="147455460"/>
              <w:placeholder>
                <w:docPart w:val="{c8fed978-4d01-4cfd-b9e8-f2617ada874f}"/>
              </w:placeholder>
            </w:sdtPr>
            <w:sdtEndPr>
              <w:rPr>
                <w:rFonts w:hint="eastAsia" w:ascii="宋体" w:hAnsi="宋体" w:eastAsia="宋体" w:cs="宋体"/>
                <w:b/>
                <w:bCs/>
                <w:kern w:val="2"/>
                <w:sz w:val="24"/>
                <w:szCs w:val="24"/>
                <w:lang w:val="en-US" w:eastAsia="zh-CN" w:bidi="ar-SA"/>
              </w:rPr>
            </w:sdtEndPr>
            <w:sdtContent>
              <w:r>
                <w:rPr>
                  <w:rFonts w:hint="eastAsia" w:ascii="宋体" w:hAnsi="宋体" w:eastAsia="宋体" w:cs="宋体"/>
                  <w:b/>
                  <w:bCs/>
                  <w:sz w:val="24"/>
                  <w:szCs w:val="24"/>
                </w:rPr>
                <w:t>3. 公司内部救援资源</w:t>
              </w:r>
            </w:sdtContent>
          </w:sdt>
          <w:r>
            <w:rPr>
              <w:rFonts w:hint="eastAsia" w:ascii="宋体" w:hAnsi="宋体" w:eastAsia="宋体" w:cs="宋体"/>
              <w:b/>
              <w:bCs/>
              <w:sz w:val="24"/>
              <w:szCs w:val="24"/>
            </w:rPr>
            <w:tab/>
          </w:r>
          <w:r>
            <w:rPr>
              <w:rFonts w:hint="eastAsia" w:ascii="宋体" w:hAnsi="宋体" w:eastAsia="宋体" w:cs="宋体"/>
              <w:b/>
              <w:bCs/>
              <w:sz w:val="24"/>
              <w:szCs w:val="24"/>
            </w:rPr>
            <w:t>3</w:t>
          </w:r>
          <w:r>
            <w:rPr>
              <w:rFonts w:hint="eastAsia" w:ascii="宋体" w:hAnsi="宋体" w:eastAsia="宋体" w:cs="宋体"/>
              <w:b/>
              <w:bCs/>
              <w:sz w:val="24"/>
              <w:szCs w:val="24"/>
            </w:rPr>
            <w:fldChar w:fldCharType="end"/>
          </w:r>
        </w:p>
        <w:p>
          <w:pPr>
            <w:pStyle w:val="49"/>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_Toc1645 </w:instrText>
          </w:r>
          <w:r>
            <w:rPr>
              <w:rFonts w:hint="eastAsia" w:ascii="宋体" w:hAnsi="宋体" w:eastAsia="宋体" w:cs="宋体"/>
              <w:sz w:val="24"/>
              <w:szCs w:val="24"/>
            </w:rPr>
            <w:fldChar w:fldCharType="separate"/>
          </w:r>
          <w:sdt>
            <w:sdtPr>
              <w:rPr>
                <w:rFonts w:hint="eastAsia" w:ascii="宋体" w:hAnsi="宋体" w:eastAsia="宋体" w:cs="宋体"/>
                <w:b/>
                <w:kern w:val="2"/>
                <w:sz w:val="24"/>
                <w:szCs w:val="24"/>
                <w:lang w:val="en-US" w:eastAsia="zh-CN" w:bidi="ar-SA"/>
              </w:rPr>
              <w:id w:val="147455460"/>
              <w:placeholder>
                <w:docPart w:val="{3d0b990a-d1ab-4b04-bb2c-d2cdfae2114a}"/>
              </w:placeholder>
            </w:sdtPr>
            <w:sdtEndPr>
              <w:rPr>
                <w:rFonts w:hint="eastAsia" w:ascii="宋体" w:hAnsi="宋体" w:eastAsia="宋体" w:cs="宋体"/>
                <w:b/>
                <w:kern w:val="2"/>
                <w:sz w:val="24"/>
                <w:szCs w:val="24"/>
                <w:lang w:val="en-US" w:eastAsia="zh-CN" w:bidi="ar-SA"/>
              </w:rPr>
            </w:sdtEndPr>
            <w:sdtContent>
              <w:r>
                <w:rPr>
                  <w:rFonts w:hint="eastAsia" w:ascii="宋体" w:hAnsi="宋体" w:eastAsia="宋体" w:cs="宋体"/>
                  <w:sz w:val="24"/>
                  <w:szCs w:val="24"/>
                </w:rPr>
                <w:t>3.1 应急救援体系</w:t>
              </w:r>
            </w:sdtContent>
          </w:sdt>
          <w:r>
            <w:rPr>
              <w:rFonts w:hint="eastAsia" w:ascii="宋体" w:hAnsi="宋体" w:eastAsia="宋体" w:cs="宋体"/>
              <w:sz w:val="24"/>
              <w:szCs w:val="24"/>
            </w:rPr>
            <w:tab/>
          </w:r>
          <w:r>
            <w:rPr>
              <w:rFonts w:hint="eastAsia" w:ascii="宋体" w:hAnsi="宋体" w:eastAsia="宋体" w:cs="宋体"/>
              <w:sz w:val="24"/>
              <w:szCs w:val="24"/>
            </w:rPr>
            <w:t>3</w:t>
          </w:r>
          <w:r>
            <w:rPr>
              <w:rFonts w:hint="eastAsia" w:ascii="宋体" w:hAnsi="宋体" w:eastAsia="宋体" w:cs="宋体"/>
              <w:sz w:val="24"/>
              <w:szCs w:val="24"/>
            </w:rPr>
            <w:fldChar w:fldCharType="end"/>
          </w:r>
        </w:p>
        <w:p>
          <w:pPr>
            <w:pStyle w:val="49"/>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_Toc23013 </w:instrText>
          </w:r>
          <w:r>
            <w:rPr>
              <w:rFonts w:hint="eastAsia" w:ascii="宋体" w:hAnsi="宋体" w:eastAsia="宋体" w:cs="宋体"/>
              <w:sz w:val="24"/>
              <w:szCs w:val="24"/>
            </w:rPr>
            <w:fldChar w:fldCharType="separate"/>
          </w:r>
          <w:sdt>
            <w:sdtPr>
              <w:rPr>
                <w:rFonts w:hint="eastAsia" w:ascii="宋体" w:hAnsi="宋体" w:eastAsia="宋体" w:cs="宋体"/>
                <w:b/>
                <w:kern w:val="2"/>
                <w:sz w:val="24"/>
                <w:szCs w:val="24"/>
                <w:lang w:val="en-US" w:eastAsia="zh-CN" w:bidi="ar-SA"/>
              </w:rPr>
              <w:id w:val="147455460"/>
              <w:placeholder>
                <w:docPart w:val="{9d55ce01-1e93-4f4a-9c57-099ee3ef4781}"/>
              </w:placeholder>
            </w:sdtPr>
            <w:sdtEndPr>
              <w:rPr>
                <w:rFonts w:hint="eastAsia" w:ascii="宋体" w:hAnsi="宋体" w:eastAsia="宋体" w:cs="宋体"/>
                <w:b/>
                <w:kern w:val="2"/>
                <w:sz w:val="24"/>
                <w:szCs w:val="24"/>
                <w:lang w:val="en-US" w:eastAsia="zh-CN" w:bidi="ar-SA"/>
              </w:rPr>
            </w:sdtEndPr>
            <w:sdtContent>
              <w:r>
                <w:rPr>
                  <w:rFonts w:hint="eastAsia" w:ascii="宋体" w:hAnsi="宋体" w:eastAsia="宋体" w:cs="宋体"/>
                  <w:sz w:val="24"/>
                  <w:szCs w:val="24"/>
                </w:rPr>
                <w:t>3.2 机构及职责</w:t>
              </w:r>
            </w:sdtContent>
          </w:sdt>
          <w:r>
            <w:rPr>
              <w:rFonts w:hint="eastAsia" w:ascii="宋体" w:hAnsi="宋体" w:eastAsia="宋体" w:cs="宋体"/>
              <w:sz w:val="24"/>
              <w:szCs w:val="24"/>
            </w:rPr>
            <w:tab/>
          </w:r>
          <w:r>
            <w:rPr>
              <w:rFonts w:hint="eastAsia" w:ascii="宋体" w:hAnsi="宋体" w:eastAsia="宋体" w:cs="宋体"/>
              <w:sz w:val="24"/>
              <w:szCs w:val="24"/>
            </w:rPr>
            <w:t>4</w:t>
          </w:r>
          <w:r>
            <w:rPr>
              <w:rFonts w:hint="eastAsia" w:ascii="宋体" w:hAnsi="宋体" w:eastAsia="宋体" w:cs="宋体"/>
              <w:sz w:val="24"/>
              <w:szCs w:val="24"/>
            </w:rPr>
            <w:fldChar w:fldCharType="end"/>
          </w:r>
        </w:p>
        <w:p>
          <w:pPr>
            <w:pStyle w:val="49"/>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_Toc2327 </w:instrText>
          </w:r>
          <w:r>
            <w:rPr>
              <w:rFonts w:hint="eastAsia" w:ascii="宋体" w:hAnsi="宋体" w:eastAsia="宋体" w:cs="宋体"/>
              <w:sz w:val="24"/>
              <w:szCs w:val="24"/>
            </w:rPr>
            <w:fldChar w:fldCharType="separate"/>
          </w:r>
          <w:sdt>
            <w:sdtPr>
              <w:rPr>
                <w:rFonts w:hint="eastAsia" w:ascii="宋体" w:hAnsi="宋体" w:eastAsia="宋体" w:cs="宋体"/>
                <w:b/>
                <w:kern w:val="2"/>
                <w:sz w:val="24"/>
                <w:szCs w:val="24"/>
                <w:lang w:val="en-US" w:eastAsia="zh-CN" w:bidi="ar-SA"/>
              </w:rPr>
              <w:id w:val="147455460"/>
              <w:placeholder>
                <w:docPart w:val="{575dfb2b-a4b2-4a71-9441-3c3625e5d31f}"/>
              </w:placeholder>
            </w:sdtPr>
            <w:sdtEndPr>
              <w:rPr>
                <w:rFonts w:hint="eastAsia" w:ascii="宋体" w:hAnsi="宋体" w:eastAsia="宋体" w:cs="宋体"/>
                <w:b/>
                <w:kern w:val="2"/>
                <w:sz w:val="24"/>
                <w:szCs w:val="24"/>
                <w:lang w:val="en-US" w:eastAsia="zh-CN" w:bidi="ar-SA"/>
              </w:rPr>
            </w:sdtEndPr>
            <w:sdtContent>
              <w:r>
                <w:rPr>
                  <w:rFonts w:hint="eastAsia" w:ascii="宋体" w:hAnsi="宋体" w:eastAsia="宋体" w:cs="宋体"/>
                  <w:sz w:val="24"/>
                  <w:szCs w:val="24"/>
                </w:rPr>
                <w:t>3.4 应急保障</w:t>
              </w:r>
            </w:sdtContent>
          </w:sdt>
          <w:r>
            <w:rPr>
              <w:rFonts w:hint="eastAsia" w:ascii="宋体" w:hAnsi="宋体" w:eastAsia="宋体" w:cs="宋体"/>
              <w:sz w:val="24"/>
              <w:szCs w:val="24"/>
            </w:rPr>
            <w:tab/>
          </w:r>
          <w:r>
            <w:rPr>
              <w:rFonts w:hint="eastAsia" w:ascii="宋体" w:hAnsi="宋体" w:eastAsia="宋体" w:cs="宋体"/>
              <w:sz w:val="24"/>
              <w:szCs w:val="24"/>
            </w:rPr>
            <w:t>7</w:t>
          </w:r>
          <w:r>
            <w:rPr>
              <w:rFonts w:hint="eastAsia" w:ascii="宋体" w:hAnsi="宋体" w:eastAsia="宋体" w:cs="宋体"/>
              <w:sz w:val="24"/>
              <w:szCs w:val="24"/>
            </w:rPr>
            <w:fldChar w:fldCharType="end"/>
          </w:r>
        </w:p>
        <w:p>
          <w:pPr>
            <w:pStyle w:val="49"/>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_Toc27619 </w:instrText>
          </w:r>
          <w:r>
            <w:rPr>
              <w:rFonts w:hint="eastAsia" w:ascii="宋体" w:hAnsi="宋体" w:eastAsia="宋体" w:cs="宋体"/>
              <w:sz w:val="24"/>
              <w:szCs w:val="24"/>
            </w:rPr>
            <w:fldChar w:fldCharType="separate"/>
          </w:r>
          <w:sdt>
            <w:sdtPr>
              <w:rPr>
                <w:rFonts w:hint="eastAsia" w:ascii="宋体" w:hAnsi="宋体" w:eastAsia="宋体" w:cs="宋体"/>
                <w:b/>
                <w:kern w:val="2"/>
                <w:sz w:val="24"/>
                <w:szCs w:val="24"/>
                <w:lang w:val="en-US" w:eastAsia="zh-CN" w:bidi="ar-SA"/>
              </w:rPr>
              <w:id w:val="147455460"/>
              <w:placeholder>
                <w:docPart w:val="{fff0a64e-c9e6-4cfe-aee4-75d7dd60a1bc}"/>
              </w:placeholder>
            </w:sdtPr>
            <w:sdtEndPr>
              <w:rPr>
                <w:rFonts w:hint="eastAsia" w:ascii="宋体" w:hAnsi="宋体" w:eastAsia="宋体" w:cs="宋体"/>
                <w:b/>
                <w:kern w:val="2"/>
                <w:sz w:val="24"/>
                <w:szCs w:val="24"/>
                <w:lang w:val="en-US" w:eastAsia="zh-CN" w:bidi="ar-SA"/>
              </w:rPr>
            </w:sdtEndPr>
            <w:sdtContent>
              <w:r>
                <w:rPr>
                  <w:rFonts w:hint="eastAsia" w:ascii="宋体" w:hAnsi="宋体" w:eastAsia="宋体" w:cs="宋体"/>
                  <w:sz w:val="24"/>
                  <w:szCs w:val="24"/>
                </w:rPr>
                <w:t>3.5应急物资装备保障</w:t>
              </w:r>
            </w:sdtContent>
          </w:sdt>
          <w:r>
            <w:rPr>
              <w:rFonts w:hint="eastAsia" w:ascii="宋体" w:hAnsi="宋体" w:eastAsia="宋体" w:cs="宋体"/>
              <w:sz w:val="24"/>
              <w:szCs w:val="24"/>
            </w:rPr>
            <w:tab/>
          </w:r>
          <w:r>
            <w:rPr>
              <w:rFonts w:hint="eastAsia" w:ascii="宋体" w:hAnsi="宋体" w:eastAsia="宋体" w:cs="宋体"/>
              <w:sz w:val="24"/>
              <w:szCs w:val="24"/>
            </w:rPr>
            <w:t>11</w:t>
          </w:r>
          <w:r>
            <w:rPr>
              <w:rFonts w:hint="eastAsia" w:ascii="宋体" w:hAnsi="宋体" w:eastAsia="宋体" w:cs="宋体"/>
              <w:sz w:val="24"/>
              <w:szCs w:val="24"/>
            </w:rPr>
            <w:fldChar w:fldCharType="end"/>
          </w:r>
        </w:p>
        <w:p>
          <w:pPr>
            <w:pStyle w:val="48"/>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sz w:val="24"/>
              <w:szCs w:val="24"/>
            </w:rPr>
            <w:instrText xml:space="preserve"> HYPERLINK \l _Toc27334 </w:instrText>
          </w:r>
          <w:r>
            <w:rPr>
              <w:rFonts w:hint="eastAsia" w:ascii="宋体" w:hAnsi="宋体" w:eastAsia="宋体" w:cs="宋体"/>
              <w:b/>
              <w:bCs/>
              <w:sz w:val="24"/>
              <w:szCs w:val="24"/>
            </w:rPr>
            <w:fldChar w:fldCharType="separate"/>
          </w:r>
          <w:sdt>
            <w:sdtPr>
              <w:rPr>
                <w:rFonts w:hint="eastAsia" w:ascii="宋体" w:hAnsi="宋体" w:eastAsia="宋体" w:cs="宋体"/>
                <w:b/>
                <w:bCs/>
                <w:kern w:val="2"/>
                <w:sz w:val="24"/>
                <w:szCs w:val="24"/>
                <w:lang w:val="en-US" w:eastAsia="zh-CN" w:bidi="ar-SA"/>
              </w:rPr>
              <w:id w:val="147455460"/>
              <w:placeholder>
                <w:docPart w:val="{948298ce-b532-41d6-be94-d1c1fc876735}"/>
              </w:placeholder>
            </w:sdtPr>
            <w:sdtEndPr>
              <w:rPr>
                <w:rFonts w:hint="eastAsia" w:ascii="宋体" w:hAnsi="宋体" w:eastAsia="宋体" w:cs="宋体"/>
                <w:b/>
                <w:bCs/>
                <w:kern w:val="2"/>
                <w:sz w:val="24"/>
                <w:szCs w:val="24"/>
                <w:lang w:val="en-US" w:eastAsia="zh-CN" w:bidi="ar-SA"/>
              </w:rPr>
            </w:sdtEndPr>
            <w:sdtContent>
              <w:r>
                <w:rPr>
                  <w:rFonts w:hint="eastAsia" w:ascii="宋体" w:hAnsi="宋体" w:eastAsia="宋体" w:cs="宋体"/>
                  <w:b/>
                  <w:bCs/>
                  <w:sz w:val="24"/>
                  <w:szCs w:val="24"/>
                </w:rPr>
                <w:t>4. 外部救援资源</w:t>
              </w:r>
            </w:sdtContent>
          </w:sdt>
          <w:r>
            <w:rPr>
              <w:rFonts w:hint="eastAsia" w:ascii="宋体" w:hAnsi="宋体" w:eastAsia="宋体" w:cs="宋体"/>
              <w:b/>
              <w:bCs/>
              <w:sz w:val="24"/>
              <w:szCs w:val="24"/>
            </w:rPr>
            <w:tab/>
          </w:r>
          <w:r>
            <w:rPr>
              <w:rFonts w:hint="eastAsia" w:ascii="宋体" w:hAnsi="宋体" w:eastAsia="宋体" w:cs="宋体"/>
              <w:b/>
              <w:bCs/>
              <w:sz w:val="24"/>
              <w:szCs w:val="24"/>
            </w:rPr>
            <w:t>12</w:t>
          </w:r>
          <w:r>
            <w:rPr>
              <w:rFonts w:hint="eastAsia" w:ascii="宋体" w:hAnsi="宋体" w:eastAsia="宋体" w:cs="宋体"/>
              <w:b/>
              <w:bCs/>
              <w:sz w:val="24"/>
              <w:szCs w:val="24"/>
            </w:rPr>
            <w:fldChar w:fldCharType="end"/>
          </w:r>
        </w:p>
        <w:p>
          <w:pPr>
            <w:pStyle w:val="49"/>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_Toc20217 </w:instrText>
          </w:r>
          <w:r>
            <w:rPr>
              <w:rFonts w:hint="eastAsia" w:ascii="宋体" w:hAnsi="宋体" w:eastAsia="宋体" w:cs="宋体"/>
              <w:sz w:val="24"/>
              <w:szCs w:val="24"/>
            </w:rPr>
            <w:fldChar w:fldCharType="separate"/>
          </w:r>
          <w:sdt>
            <w:sdtPr>
              <w:rPr>
                <w:rFonts w:hint="eastAsia" w:ascii="宋体" w:hAnsi="宋体" w:eastAsia="宋体" w:cs="宋体"/>
                <w:b/>
                <w:kern w:val="2"/>
                <w:sz w:val="24"/>
                <w:szCs w:val="24"/>
                <w:lang w:val="en-US" w:eastAsia="zh-CN" w:bidi="ar-SA"/>
              </w:rPr>
              <w:id w:val="147455460"/>
              <w:placeholder>
                <w:docPart w:val="{0302dacf-09eb-4489-a4df-56ad453cdb94}"/>
              </w:placeholder>
            </w:sdtPr>
            <w:sdtEndPr>
              <w:rPr>
                <w:rFonts w:hint="eastAsia" w:ascii="宋体" w:hAnsi="宋体" w:eastAsia="宋体" w:cs="宋体"/>
                <w:b/>
                <w:kern w:val="2"/>
                <w:sz w:val="24"/>
                <w:szCs w:val="24"/>
                <w:lang w:val="en-US" w:eastAsia="zh-CN" w:bidi="ar-SA"/>
              </w:rPr>
            </w:sdtEndPr>
            <w:sdtContent>
              <w:r>
                <w:rPr>
                  <w:rFonts w:hint="eastAsia" w:ascii="宋体" w:hAnsi="宋体" w:eastAsia="宋体" w:cs="宋体"/>
                  <w:sz w:val="24"/>
                  <w:szCs w:val="24"/>
                </w:rPr>
                <w:t>4.1外部救援</w:t>
              </w:r>
            </w:sdtContent>
          </w:sdt>
          <w:r>
            <w:rPr>
              <w:rFonts w:hint="eastAsia" w:ascii="宋体" w:hAnsi="宋体" w:eastAsia="宋体" w:cs="宋体"/>
              <w:sz w:val="24"/>
              <w:szCs w:val="24"/>
            </w:rPr>
            <w:tab/>
          </w:r>
          <w:r>
            <w:rPr>
              <w:rFonts w:hint="eastAsia" w:ascii="宋体" w:hAnsi="宋体" w:eastAsia="宋体" w:cs="宋体"/>
              <w:sz w:val="24"/>
              <w:szCs w:val="24"/>
            </w:rPr>
            <w:t>12</w:t>
          </w:r>
          <w:r>
            <w:rPr>
              <w:rFonts w:hint="eastAsia" w:ascii="宋体" w:hAnsi="宋体" w:eastAsia="宋体" w:cs="宋体"/>
              <w:sz w:val="24"/>
              <w:szCs w:val="24"/>
            </w:rPr>
            <w:fldChar w:fldCharType="end"/>
          </w:r>
        </w:p>
        <w:p>
          <w:pPr>
            <w:pStyle w:val="49"/>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_Toc15286 </w:instrText>
          </w:r>
          <w:r>
            <w:rPr>
              <w:rFonts w:hint="eastAsia" w:ascii="宋体" w:hAnsi="宋体" w:eastAsia="宋体" w:cs="宋体"/>
              <w:sz w:val="24"/>
              <w:szCs w:val="24"/>
            </w:rPr>
            <w:fldChar w:fldCharType="separate"/>
          </w:r>
          <w:sdt>
            <w:sdtPr>
              <w:rPr>
                <w:rFonts w:hint="eastAsia" w:ascii="宋体" w:hAnsi="宋体" w:eastAsia="宋体" w:cs="宋体"/>
                <w:b/>
                <w:kern w:val="2"/>
                <w:sz w:val="24"/>
                <w:szCs w:val="24"/>
                <w:lang w:val="en-US" w:eastAsia="zh-CN" w:bidi="ar-SA"/>
              </w:rPr>
              <w:id w:val="147455460"/>
              <w:placeholder>
                <w:docPart w:val="{b64bc6b0-795f-4ccf-8467-eb3c6bab2376}"/>
              </w:placeholder>
            </w:sdtPr>
            <w:sdtEndPr>
              <w:rPr>
                <w:rFonts w:hint="eastAsia" w:ascii="宋体" w:hAnsi="宋体" w:eastAsia="宋体" w:cs="宋体"/>
                <w:b/>
                <w:kern w:val="2"/>
                <w:sz w:val="24"/>
                <w:szCs w:val="24"/>
                <w:lang w:val="en-US" w:eastAsia="zh-CN" w:bidi="ar-SA"/>
              </w:rPr>
            </w:sdtEndPr>
            <w:sdtContent>
              <w:r>
                <w:rPr>
                  <w:rFonts w:hint="eastAsia" w:ascii="宋体" w:hAnsi="宋体" w:eastAsia="宋体" w:cs="宋体"/>
                  <w:sz w:val="24"/>
                  <w:szCs w:val="24"/>
                </w:rPr>
                <w:t>4.2 外部应急有关单位联系电话</w:t>
              </w:r>
            </w:sdtContent>
          </w:sdt>
          <w:r>
            <w:rPr>
              <w:rFonts w:hint="eastAsia" w:ascii="宋体" w:hAnsi="宋体" w:eastAsia="宋体" w:cs="宋体"/>
              <w:sz w:val="24"/>
              <w:szCs w:val="24"/>
            </w:rPr>
            <w:tab/>
          </w:r>
          <w:r>
            <w:rPr>
              <w:rFonts w:hint="eastAsia" w:ascii="宋体" w:hAnsi="宋体" w:eastAsia="宋体" w:cs="宋体"/>
              <w:sz w:val="24"/>
              <w:szCs w:val="24"/>
            </w:rPr>
            <w:t>13</w:t>
          </w:r>
          <w:r>
            <w:rPr>
              <w:rFonts w:hint="eastAsia" w:ascii="宋体" w:hAnsi="宋体" w:eastAsia="宋体" w:cs="宋体"/>
              <w:sz w:val="24"/>
              <w:szCs w:val="24"/>
            </w:rPr>
            <w:fldChar w:fldCharType="end"/>
          </w:r>
        </w:p>
        <w:p>
          <w:pPr>
            <w:pStyle w:val="49"/>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_Toc13744 </w:instrText>
          </w:r>
          <w:r>
            <w:rPr>
              <w:rFonts w:hint="eastAsia" w:ascii="宋体" w:hAnsi="宋体" w:eastAsia="宋体" w:cs="宋体"/>
              <w:sz w:val="24"/>
              <w:szCs w:val="24"/>
            </w:rPr>
            <w:fldChar w:fldCharType="separate"/>
          </w:r>
          <w:sdt>
            <w:sdtPr>
              <w:rPr>
                <w:rFonts w:hint="eastAsia" w:ascii="宋体" w:hAnsi="宋体" w:eastAsia="宋体" w:cs="宋体"/>
                <w:b/>
                <w:kern w:val="2"/>
                <w:sz w:val="24"/>
                <w:szCs w:val="24"/>
                <w:lang w:val="en-US" w:eastAsia="zh-CN" w:bidi="ar-SA"/>
              </w:rPr>
              <w:id w:val="147455460"/>
              <w:placeholder>
                <w:docPart w:val="{7a13fa75-8a09-48f6-ba96-bb01165bfe08}"/>
              </w:placeholder>
            </w:sdtPr>
            <w:sdtEndPr>
              <w:rPr>
                <w:rFonts w:hint="eastAsia" w:ascii="宋体" w:hAnsi="宋体" w:eastAsia="宋体" w:cs="宋体"/>
                <w:b/>
                <w:kern w:val="2"/>
                <w:sz w:val="24"/>
                <w:szCs w:val="24"/>
                <w:lang w:val="en-US" w:eastAsia="zh-CN" w:bidi="ar-SA"/>
              </w:rPr>
            </w:sdtEndPr>
            <w:sdtContent>
              <w:r>
                <w:rPr>
                  <w:rFonts w:hint="eastAsia" w:ascii="宋体" w:hAnsi="宋体" w:eastAsia="宋体" w:cs="宋体"/>
                  <w:sz w:val="24"/>
                  <w:szCs w:val="24"/>
                </w:rPr>
                <w:t>4.3 专职队伍救援</w:t>
              </w:r>
            </w:sdtContent>
          </w:sdt>
          <w:r>
            <w:rPr>
              <w:rFonts w:hint="eastAsia" w:ascii="宋体" w:hAnsi="宋体" w:eastAsia="宋体" w:cs="宋体"/>
              <w:sz w:val="24"/>
              <w:szCs w:val="24"/>
            </w:rPr>
            <w:tab/>
          </w:r>
          <w:r>
            <w:rPr>
              <w:rFonts w:hint="eastAsia" w:ascii="宋体" w:hAnsi="宋体" w:eastAsia="宋体" w:cs="宋体"/>
              <w:sz w:val="24"/>
              <w:szCs w:val="24"/>
            </w:rPr>
            <w:t>14</w:t>
          </w:r>
          <w:r>
            <w:rPr>
              <w:rFonts w:hint="eastAsia" w:ascii="宋体" w:hAnsi="宋体" w:eastAsia="宋体" w:cs="宋体"/>
              <w:sz w:val="24"/>
              <w:szCs w:val="24"/>
            </w:rPr>
            <w:fldChar w:fldCharType="end"/>
          </w:r>
        </w:p>
        <w:p>
          <w:pPr>
            <w:pStyle w:val="49"/>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_Toc8866 </w:instrText>
          </w:r>
          <w:r>
            <w:rPr>
              <w:rFonts w:hint="eastAsia" w:ascii="宋体" w:hAnsi="宋体" w:eastAsia="宋体" w:cs="宋体"/>
              <w:sz w:val="24"/>
              <w:szCs w:val="24"/>
            </w:rPr>
            <w:fldChar w:fldCharType="separate"/>
          </w:r>
          <w:sdt>
            <w:sdtPr>
              <w:rPr>
                <w:rFonts w:hint="eastAsia" w:ascii="宋体" w:hAnsi="宋体" w:eastAsia="宋体" w:cs="宋体"/>
                <w:b/>
                <w:kern w:val="2"/>
                <w:sz w:val="24"/>
                <w:szCs w:val="24"/>
                <w:lang w:val="en-US" w:eastAsia="zh-CN" w:bidi="ar-SA"/>
              </w:rPr>
              <w:id w:val="147455460"/>
              <w:placeholder>
                <w:docPart w:val="{6980248b-d50d-4505-8044-1396dfb9025c}"/>
              </w:placeholder>
            </w:sdtPr>
            <w:sdtEndPr>
              <w:rPr>
                <w:rFonts w:hint="eastAsia" w:ascii="宋体" w:hAnsi="宋体" w:eastAsia="宋体" w:cs="宋体"/>
                <w:b/>
                <w:kern w:val="2"/>
                <w:sz w:val="24"/>
                <w:szCs w:val="24"/>
                <w:lang w:val="en-US" w:eastAsia="zh-CN" w:bidi="ar-SA"/>
              </w:rPr>
            </w:sdtEndPr>
            <w:sdtContent>
              <w:r>
                <w:rPr>
                  <w:rFonts w:hint="eastAsia" w:ascii="宋体" w:hAnsi="宋体" w:eastAsia="宋体" w:cs="宋体"/>
                  <w:sz w:val="24"/>
                  <w:szCs w:val="24"/>
                </w:rPr>
                <w:t>4.4 应急救援时人员救护的装备、物资、药品</w:t>
              </w:r>
            </w:sdtContent>
          </w:sdt>
          <w:r>
            <w:rPr>
              <w:rFonts w:hint="eastAsia" w:ascii="宋体" w:hAnsi="宋体" w:eastAsia="宋体" w:cs="宋体"/>
              <w:sz w:val="24"/>
              <w:szCs w:val="24"/>
            </w:rPr>
            <w:tab/>
          </w:r>
          <w:r>
            <w:rPr>
              <w:rFonts w:hint="eastAsia" w:ascii="宋体" w:hAnsi="宋体" w:eastAsia="宋体" w:cs="宋体"/>
              <w:sz w:val="24"/>
              <w:szCs w:val="24"/>
            </w:rPr>
            <w:t>14</w:t>
          </w:r>
          <w:r>
            <w:rPr>
              <w:rFonts w:hint="eastAsia" w:ascii="宋体" w:hAnsi="宋体" w:eastAsia="宋体" w:cs="宋体"/>
              <w:sz w:val="24"/>
              <w:szCs w:val="24"/>
            </w:rPr>
            <w:fldChar w:fldCharType="end"/>
          </w:r>
        </w:p>
        <w:p>
          <w:pPr>
            <w:pStyle w:val="48"/>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sz w:val="24"/>
              <w:szCs w:val="24"/>
            </w:rPr>
            <w:instrText xml:space="preserve"> HYPERLINK \l _Toc14558 </w:instrText>
          </w:r>
          <w:r>
            <w:rPr>
              <w:rFonts w:hint="eastAsia" w:ascii="宋体" w:hAnsi="宋体" w:eastAsia="宋体" w:cs="宋体"/>
              <w:b/>
              <w:bCs/>
              <w:sz w:val="24"/>
              <w:szCs w:val="24"/>
            </w:rPr>
            <w:fldChar w:fldCharType="separate"/>
          </w:r>
          <w:sdt>
            <w:sdtPr>
              <w:rPr>
                <w:rFonts w:hint="eastAsia" w:ascii="宋体" w:hAnsi="宋体" w:eastAsia="宋体" w:cs="宋体"/>
                <w:b/>
                <w:bCs/>
                <w:kern w:val="2"/>
                <w:sz w:val="24"/>
                <w:szCs w:val="24"/>
                <w:lang w:val="en-US" w:eastAsia="zh-CN" w:bidi="ar-SA"/>
              </w:rPr>
              <w:id w:val="147455460"/>
              <w:placeholder>
                <w:docPart w:val="{d97e6082-ac4b-4780-b792-54c8d6078e53}"/>
              </w:placeholder>
            </w:sdtPr>
            <w:sdtEndPr>
              <w:rPr>
                <w:rFonts w:hint="eastAsia" w:ascii="宋体" w:hAnsi="宋体" w:eastAsia="宋体" w:cs="宋体"/>
                <w:b/>
                <w:bCs/>
                <w:kern w:val="2"/>
                <w:sz w:val="24"/>
                <w:szCs w:val="24"/>
                <w:lang w:val="en-US" w:eastAsia="zh-CN" w:bidi="ar-SA"/>
              </w:rPr>
            </w:sdtEndPr>
            <w:sdtContent>
              <w:r>
                <w:rPr>
                  <w:rFonts w:hint="eastAsia" w:ascii="宋体" w:hAnsi="宋体" w:eastAsia="宋体" w:cs="宋体"/>
                  <w:b/>
                  <w:bCs/>
                  <w:sz w:val="24"/>
                  <w:szCs w:val="24"/>
                </w:rPr>
                <w:t>5. 附件</w:t>
              </w:r>
            </w:sdtContent>
          </w:sdt>
          <w:r>
            <w:rPr>
              <w:rFonts w:hint="eastAsia" w:ascii="宋体" w:hAnsi="宋体" w:eastAsia="宋体" w:cs="宋体"/>
              <w:b/>
              <w:bCs/>
              <w:sz w:val="24"/>
              <w:szCs w:val="24"/>
            </w:rPr>
            <w:tab/>
          </w:r>
          <w:r>
            <w:rPr>
              <w:rFonts w:hint="eastAsia" w:ascii="宋体" w:hAnsi="宋体" w:eastAsia="宋体" w:cs="宋体"/>
              <w:b/>
              <w:bCs/>
              <w:sz w:val="24"/>
              <w:szCs w:val="24"/>
            </w:rPr>
            <w:t>14</w:t>
          </w:r>
          <w:r>
            <w:rPr>
              <w:rFonts w:hint="eastAsia" w:ascii="宋体" w:hAnsi="宋体" w:eastAsia="宋体" w:cs="宋体"/>
              <w:b/>
              <w:bCs/>
              <w:sz w:val="24"/>
              <w:szCs w:val="24"/>
            </w:rPr>
            <w:fldChar w:fldCharType="end"/>
          </w:r>
        </w:p>
        <w:p>
          <w:pPr>
            <w:pStyle w:val="49"/>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_Toc21991 </w:instrText>
          </w:r>
          <w:r>
            <w:rPr>
              <w:rFonts w:hint="eastAsia" w:ascii="宋体" w:hAnsi="宋体" w:eastAsia="宋体" w:cs="宋体"/>
              <w:sz w:val="24"/>
              <w:szCs w:val="24"/>
            </w:rPr>
            <w:fldChar w:fldCharType="separate"/>
          </w:r>
          <w:sdt>
            <w:sdtPr>
              <w:rPr>
                <w:rFonts w:hint="eastAsia" w:ascii="宋体" w:hAnsi="宋体" w:eastAsia="宋体" w:cs="宋体"/>
                <w:b/>
                <w:kern w:val="2"/>
                <w:sz w:val="24"/>
                <w:szCs w:val="24"/>
                <w:lang w:val="en-US" w:eastAsia="zh-CN" w:bidi="ar-SA"/>
              </w:rPr>
              <w:id w:val="147455460"/>
              <w:placeholder>
                <w:docPart w:val="{db4338f3-6771-4388-96fd-7d677b647c91}"/>
              </w:placeholder>
            </w:sdtPr>
            <w:sdtEndPr>
              <w:rPr>
                <w:rFonts w:hint="eastAsia" w:ascii="宋体" w:hAnsi="宋体" w:eastAsia="宋体" w:cs="宋体"/>
                <w:b/>
                <w:kern w:val="2"/>
                <w:sz w:val="24"/>
                <w:szCs w:val="24"/>
                <w:lang w:val="en-US" w:eastAsia="zh-CN" w:bidi="ar-SA"/>
              </w:rPr>
            </w:sdtEndPr>
            <w:sdtContent>
              <w:r>
                <w:rPr>
                  <w:rFonts w:hint="eastAsia" w:ascii="宋体" w:hAnsi="宋体" w:eastAsia="宋体" w:cs="宋体"/>
                  <w:sz w:val="24"/>
                  <w:szCs w:val="24"/>
                </w:rPr>
                <w:t>（1）消防设施配置图</w:t>
              </w:r>
            </w:sdtContent>
          </w:sdt>
          <w:r>
            <w:rPr>
              <w:rFonts w:hint="eastAsia" w:ascii="宋体" w:hAnsi="宋体" w:eastAsia="宋体" w:cs="宋体"/>
              <w:sz w:val="24"/>
              <w:szCs w:val="24"/>
            </w:rPr>
            <w:tab/>
          </w:r>
          <w:r>
            <w:rPr>
              <w:rFonts w:hint="eastAsia" w:ascii="宋体" w:hAnsi="宋体" w:eastAsia="宋体" w:cs="宋体"/>
              <w:sz w:val="24"/>
              <w:szCs w:val="24"/>
            </w:rPr>
            <w:t>14</w:t>
          </w:r>
          <w:r>
            <w:rPr>
              <w:rFonts w:hint="eastAsia" w:ascii="宋体" w:hAnsi="宋体" w:eastAsia="宋体" w:cs="宋体"/>
              <w:sz w:val="24"/>
              <w:szCs w:val="24"/>
            </w:rPr>
            <w:fldChar w:fldCharType="end"/>
          </w:r>
        </w:p>
        <w:p>
          <w:pPr>
            <w:pStyle w:val="49"/>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_Toc15043 </w:instrText>
          </w:r>
          <w:r>
            <w:rPr>
              <w:rFonts w:hint="eastAsia" w:ascii="宋体" w:hAnsi="宋体" w:eastAsia="宋体" w:cs="宋体"/>
              <w:sz w:val="24"/>
              <w:szCs w:val="24"/>
            </w:rPr>
            <w:fldChar w:fldCharType="separate"/>
          </w:r>
          <w:sdt>
            <w:sdtPr>
              <w:rPr>
                <w:rFonts w:hint="eastAsia" w:ascii="宋体" w:hAnsi="宋体" w:eastAsia="宋体" w:cs="宋体"/>
                <w:b/>
                <w:kern w:val="2"/>
                <w:sz w:val="24"/>
                <w:szCs w:val="24"/>
                <w:lang w:val="en-US" w:eastAsia="zh-CN" w:bidi="ar-SA"/>
              </w:rPr>
              <w:id w:val="147455460"/>
              <w:placeholder>
                <w:docPart w:val="{2497aaee-26f5-4988-a937-af7fd0771974}"/>
              </w:placeholder>
            </w:sdtPr>
            <w:sdtEndPr>
              <w:rPr>
                <w:rFonts w:hint="eastAsia" w:ascii="宋体" w:hAnsi="宋体" w:eastAsia="宋体" w:cs="宋体"/>
                <w:b/>
                <w:kern w:val="2"/>
                <w:sz w:val="24"/>
                <w:szCs w:val="24"/>
                <w:lang w:val="en-US" w:eastAsia="zh-CN" w:bidi="ar-SA"/>
              </w:rPr>
            </w:sdtEndPr>
            <w:sdtContent>
              <w:r>
                <w:rPr>
                  <w:rFonts w:hint="eastAsia" w:ascii="宋体" w:hAnsi="宋体" w:eastAsia="宋体" w:cs="宋体"/>
                  <w:sz w:val="24"/>
                  <w:szCs w:val="24"/>
                </w:rPr>
                <w:t>（2）工艺流程图</w:t>
              </w:r>
            </w:sdtContent>
          </w:sdt>
          <w:r>
            <w:rPr>
              <w:rFonts w:hint="eastAsia" w:ascii="宋体" w:hAnsi="宋体" w:eastAsia="宋体" w:cs="宋体"/>
              <w:sz w:val="24"/>
              <w:szCs w:val="24"/>
            </w:rPr>
            <w:tab/>
          </w:r>
          <w:r>
            <w:rPr>
              <w:rFonts w:hint="eastAsia" w:ascii="宋体" w:hAnsi="宋体" w:eastAsia="宋体" w:cs="宋体"/>
              <w:sz w:val="24"/>
              <w:szCs w:val="24"/>
            </w:rPr>
            <w:t>16</w:t>
          </w:r>
          <w:r>
            <w:rPr>
              <w:rFonts w:hint="eastAsia" w:ascii="宋体" w:hAnsi="宋体" w:eastAsia="宋体" w:cs="宋体"/>
              <w:sz w:val="24"/>
              <w:szCs w:val="24"/>
            </w:rPr>
            <w:fldChar w:fldCharType="end"/>
          </w:r>
        </w:p>
        <w:p>
          <w:pPr>
            <w:pStyle w:val="49"/>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_Toc1716 </w:instrText>
          </w:r>
          <w:r>
            <w:rPr>
              <w:rFonts w:hint="eastAsia" w:ascii="宋体" w:hAnsi="宋体" w:eastAsia="宋体" w:cs="宋体"/>
              <w:sz w:val="24"/>
              <w:szCs w:val="24"/>
            </w:rPr>
            <w:fldChar w:fldCharType="separate"/>
          </w:r>
          <w:sdt>
            <w:sdtPr>
              <w:rPr>
                <w:rFonts w:hint="eastAsia" w:ascii="宋体" w:hAnsi="宋体" w:eastAsia="宋体" w:cs="宋体"/>
                <w:b/>
                <w:kern w:val="2"/>
                <w:sz w:val="24"/>
                <w:szCs w:val="24"/>
                <w:lang w:val="en-US" w:eastAsia="zh-CN" w:bidi="ar-SA"/>
              </w:rPr>
              <w:id w:val="147455460"/>
              <w:placeholder>
                <w:docPart w:val="{63b5a4fb-0819-4e90-aeb1-a2453c7cc141}"/>
              </w:placeholder>
            </w:sdtPr>
            <w:sdtEndPr>
              <w:rPr>
                <w:rFonts w:hint="eastAsia" w:ascii="宋体" w:hAnsi="宋体" w:eastAsia="宋体" w:cs="宋体"/>
                <w:b/>
                <w:kern w:val="2"/>
                <w:sz w:val="24"/>
                <w:szCs w:val="24"/>
                <w:lang w:val="en-US" w:eastAsia="zh-CN" w:bidi="ar-SA"/>
              </w:rPr>
            </w:sdtEndPr>
            <w:sdtContent>
              <w:r>
                <w:rPr>
                  <w:rFonts w:hint="eastAsia" w:ascii="宋体" w:hAnsi="宋体" w:cs="宋体"/>
                  <w:b/>
                  <w:kern w:val="2"/>
                  <w:sz w:val="24"/>
                  <w:szCs w:val="24"/>
                  <w:lang w:val="en-US" w:eastAsia="zh-CN" w:bidi="ar-SA"/>
                </w:rPr>
                <w:t xml:space="preserve"> </w:t>
              </w:r>
              <w:r>
                <w:rPr>
                  <w:rFonts w:hint="eastAsia" w:ascii="宋体" w:hAnsi="宋体" w:eastAsia="宋体" w:cs="宋体"/>
                  <w:sz w:val="24"/>
                  <w:szCs w:val="24"/>
                </w:rPr>
                <w:t>(3）化学品安全技术说明书</w:t>
              </w:r>
            </w:sdtContent>
          </w:sdt>
          <w:r>
            <w:rPr>
              <w:rFonts w:hint="eastAsia" w:ascii="宋体" w:hAnsi="宋体" w:eastAsia="宋体" w:cs="宋体"/>
              <w:sz w:val="24"/>
              <w:szCs w:val="24"/>
            </w:rPr>
            <w:tab/>
          </w:r>
          <w:r>
            <w:rPr>
              <w:rFonts w:hint="eastAsia" w:ascii="宋体" w:hAnsi="宋体" w:eastAsia="宋体" w:cs="宋体"/>
              <w:sz w:val="24"/>
              <w:szCs w:val="24"/>
            </w:rPr>
            <w:t>18</w:t>
          </w:r>
          <w:r>
            <w:rPr>
              <w:rFonts w:hint="eastAsia" w:ascii="宋体" w:hAnsi="宋体" w:eastAsia="宋体" w:cs="宋体"/>
              <w:sz w:val="24"/>
              <w:szCs w:val="24"/>
            </w:rPr>
            <w:fldChar w:fldCharType="end"/>
          </w:r>
        </w:p>
        <w:p>
          <w:pPr>
            <w:pStyle w:val="49"/>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_Toc26625 </w:instrText>
          </w:r>
          <w:r>
            <w:rPr>
              <w:rFonts w:hint="eastAsia" w:ascii="宋体" w:hAnsi="宋体" w:eastAsia="宋体" w:cs="宋体"/>
              <w:sz w:val="24"/>
              <w:szCs w:val="24"/>
            </w:rPr>
            <w:fldChar w:fldCharType="separate"/>
          </w:r>
          <w:sdt>
            <w:sdtPr>
              <w:rPr>
                <w:rFonts w:hint="eastAsia" w:ascii="宋体" w:hAnsi="宋体" w:eastAsia="宋体" w:cs="宋体"/>
                <w:b/>
                <w:kern w:val="2"/>
                <w:sz w:val="24"/>
                <w:szCs w:val="24"/>
                <w:lang w:val="en-US" w:eastAsia="zh-CN" w:bidi="ar-SA"/>
              </w:rPr>
              <w:id w:val="147455460"/>
              <w:placeholder>
                <w:docPart w:val="{de1ac8f6-145f-4fa9-96d9-6663ee4bff14}"/>
              </w:placeholder>
            </w:sdtPr>
            <w:sdtEndPr>
              <w:rPr>
                <w:rFonts w:hint="eastAsia" w:ascii="宋体" w:hAnsi="宋体" w:eastAsia="宋体" w:cs="宋体"/>
                <w:b/>
                <w:kern w:val="2"/>
                <w:sz w:val="24"/>
                <w:szCs w:val="24"/>
                <w:lang w:val="en-US" w:eastAsia="zh-CN" w:bidi="ar-SA"/>
              </w:rPr>
            </w:sdtEndPr>
            <w:sdtContent>
              <w:r>
                <w:rPr>
                  <w:rFonts w:hint="eastAsia" w:ascii="宋体" w:hAnsi="宋体" w:cs="宋体"/>
                  <w:b/>
                  <w:kern w:val="2"/>
                  <w:sz w:val="24"/>
                  <w:szCs w:val="24"/>
                  <w:lang w:val="en-US" w:eastAsia="zh-CN" w:bidi="ar-SA"/>
                </w:rPr>
                <w:t xml:space="preserve"> </w:t>
              </w:r>
              <w:r>
                <w:rPr>
                  <w:rFonts w:hint="eastAsia" w:ascii="宋体" w:hAnsi="宋体" w:eastAsia="宋体" w:cs="宋体"/>
                  <w:sz w:val="24"/>
                  <w:szCs w:val="24"/>
                </w:rPr>
                <w:t>(4）事故救援联动协议</w:t>
              </w:r>
            </w:sdtContent>
          </w:sdt>
          <w:r>
            <w:rPr>
              <w:rFonts w:hint="eastAsia" w:ascii="宋体" w:hAnsi="宋体" w:eastAsia="宋体" w:cs="宋体"/>
              <w:sz w:val="24"/>
              <w:szCs w:val="24"/>
            </w:rPr>
            <w:tab/>
          </w:r>
          <w:r>
            <w:rPr>
              <w:rFonts w:hint="eastAsia" w:ascii="宋体" w:hAnsi="宋体" w:eastAsia="宋体" w:cs="宋体"/>
              <w:sz w:val="24"/>
              <w:szCs w:val="24"/>
            </w:rPr>
            <w:t>31</w:t>
          </w:r>
          <w:r>
            <w:rPr>
              <w:rFonts w:hint="eastAsia" w:ascii="宋体" w:hAnsi="宋体" w:eastAsia="宋体" w:cs="宋体"/>
              <w:sz w:val="24"/>
              <w:szCs w:val="24"/>
            </w:rPr>
            <w:fldChar w:fldCharType="end"/>
          </w:r>
        </w:p>
        <w:p>
          <w:pPr>
            <w:pStyle w:val="49"/>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_Toc5803 </w:instrText>
          </w:r>
          <w:r>
            <w:rPr>
              <w:rFonts w:hint="eastAsia" w:ascii="宋体" w:hAnsi="宋体" w:eastAsia="宋体" w:cs="宋体"/>
              <w:sz w:val="24"/>
              <w:szCs w:val="24"/>
            </w:rPr>
            <w:fldChar w:fldCharType="separate"/>
          </w:r>
          <w:sdt>
            <w:sdtPr>
              <w:rPr>
                <w:rFonts w:hint="eastAsia" w:ascii="宋体" w:hAnsi="宋体" w:eastAsia="宋体" w:cs="宋体"/>
                <w:b/>
                <w:kern w:val="2"/>
                <w:sz w:val="24"/>
                <w:szCs w:val="24"/>
                <w:lang w:val="en-US" w:eastAsia="zh-CN" w:bidi="ar-SA"/>
              </w:rPr>
              <w:id w:val="147455460"/>
              <w:placeholder>
                <w:docPart w:val="{83b6bf7b-3275-4071-bd48-792506402460}"/>
              </w:placeholder>
            </w:sdtPr>
            <w:sdtEndPr>
              <w:rPr>
                <w:rFonts w:hint="eastAsia" w:ascii="宋体" w:hAnsi="宋体" w:eastAsia="宋体" w:cs="宋体"/>
                <w:b/>
                <w:kern w:val="2"/>
                <w:sz w:val="24"/>
                <w:szCs w:val="24"/>
                <w:lang w:val="en-US" w:eastAsia="zh-CN" w:bidi="ar-SA"/>
              </w:rPr>
            </w:sdtEndPr>
            <w:sdtContent>
              <w:r>
                <w:rPr>
                  <w:rFonts w:hint="eastAsia" w:ascii="宋体" w:hAnsi="宋体" w:eastAsia="宋体" w:cs="宋体"/>
                  <w:sz w:val="24"/>
                  <w:szCs w:val="24"/>
                </w:rPr>
                <w:t>（5）厂区逃生路线图、紧急集合点及重点危险目标图</w:t>
              </w:r>
            </w:sdtContent>
          </w:sdt>
          <w:r>
            <w:rPr>
              <w:rFonts w:hint="eastAsia" w:ascii="宋体" w:hAnsi="宋体" w:eastAsia="宋体" w:cs="宋体"/>
              <w:sz w:val="24"/>
              <w:szCs w:val="24"/>
            </w:rPr>
            <w:tab/>
          </w:r>
          <w:r>
            <w:rPr>
              <w:rFonts w:hint="eastAsia" w:ascii="宋体" w:hAnsi="宋体" w:eastAsia="宋体" w:cs="宋体"/>
              <w:sz w:val="24"/>
              <w:szCs w:val="24"/>
            </w:rPr>
            <w:t>35</w:t>
          </w:r>
          <w:r>
            <w:rPr>
              <w:rFonts w:hint="eastAsia" w:ascii="宋体" w:hAnsi="宋体" w:eastAsia="宋体" w:cs="宋体"/>
              <w:sz w:val="24"/>
              <w:szCs w:val="24"/>
            </w:rPr>
            <w:fldChar w:fldCharType="end"/>
          </w:r>
        </w:p>
      </w:sdtContent>
    </w:sdt>
    <w:p>
      <w:pPr>
        <w:pStyle w:val="46"/>
        <w:jc w:val="both"/>
        <w:outlineLvl w:val="0"/>
        <w:rPr>
          <w:rFonts w:hint="eastAsia" w:ascii="宋体" w:hAnsi="宋体" w:eastAsia="宋体" w:cs="宋体"/>
          <w:color w:val="auto"/>
          <w:sz w:val="21"/>
          <w:szCs w:val="21"/>
        </w:rPr>
        <w:sectPr>
          <w:footerReference r:id="rId5" w:type="default"/>
          <w:pgSz w:w="11906" w:h="16838"/>
          <w:pgMar w:top="1440" w:right="1800" w:bottom="1440" w:left="1800" w:header="851" w:footer="992" w:gutter="0"/>
          <w:pgNumType w:fmt="decimal" w:start="1"/>
          <w:cols w:space="425" w:num="1"/>
          <w:docGrid w:type="lines" w:linePitch="312" w:charSpace="0"/>
        </w:sectPr>
      </w:pPr>
    </w:p>
    <w:p>
      <w:pPr>
        <w:pStyle w:val="46"/>
        <w:jc w:val="both"/>
        <w:outlineLvl w:val="0"/>
        <w:rPr>
          <w:rFonts w:hint="eastAsia" w:ascii="宋体" w:hAnsi="宋体" w:eastAsia="宋体" w:cs="宋体"/>
          <w:color w:val="auto"/>
          <w:sz w:val="21"/>
          <w:szCs w:val="21"/>
        </w:rPr>
        <w:sectPr>
          <w:pgSz w:w="11906" w:h="16838"/>
          <w:pgMar w:top="1440" w:right="1800" w:bottom="1440" w:left="1800" w:header="851" w:footer="992" w:gutter="0"/>
          <w:pgNumType w:fmt="decimal" w:start="1"/>
          <w:cols w:space="425" w:num="1"/>
          <w:docGrid w:type="lines" w:linePitch="312" w:charSpace="0"/>
        </w:sectPr>
      </w:pPr>
      <w:bookmarkStart w:id="260" w:name="_GoBack"/>
      <w:bookmarkEnd w:id="260"/>
    </w:p>
    <w:p>
      <w:pPr>
        <w:pStyle w:val="46"/>
        <w:jc w:val="both"/>
        <w:outlineLvl w:val="0"/>
        <w:rPr>
          <w:rFonts w:hint="eastAsia" w:ascii="宋体" w:hAnsi="宋体" w:eastAsia="宋体" w:cs="宋体"/>
          <w:color w:val="auto"/>
          <w:lang w:val="en-US" w:eastAsia="zh-CN"/>
        </w:rPr>
      </w:pPr>
      <w:bookmarkStart w:id="2" w:name="_Toc26517"/>
      <w:bookmarkStart w:id="3" w:name="_Toc3097"/>
      <w:bookmarkStart w:id="4" w:name="_Toc15779"/>
      <w:r>
        <w:rPr>
          <w:rFonts w:hint="eastAsia" w:ascii="宋体" w:hAnsi="宋体" w:eastAsia="宋体" w:cs="宋体"/>
          <w:color w:val="auto"/>
        </w:rPr>
        <w:t>1</w:t>
      </w:r>
      <w:r>
        <w:rPr>
          <w:rFonts w:hint="eastAsia" w:ascii="宋体" w:hAnsi="宋体" w:eastAsia="宋体" w:cs="宋体"/>
          <w:color w:val="auto"/>
          <w:lang w:val="en-US" w:eastAsia="zh-CN"/>
        </w:rPr>
        <w:t>.  总则</w:t>
      </w:r>
      <w:bookmarkEnd w:id="0"/>
      <w:bookmarkEnd w:id="1"/>
      <w:bookmarkEnd w:id="2"/>
      <w:bookmarkEnd w:id="3"/>
      <w:bookmarkEnd w:id="4"/>
    </w:p>
    <w:p>
      <w:pPr>
        <w:pStyle w:val="45"/>
        <w:jc w:val="both"/>
        <w:outlineLvl w:val="1"/>
        <w:rPr>
          <w:rFonts w:hint="eastAsia" w:ascii="宋体" w:hAnsi="宋体" w:eastAsia="宋体" w:cs="宋体"/>
          <w:color w:val="auto"/>
        </w:rPr>
      </w:pPr>
      <w:bookmarkStart w:id="5" w:name="_Toc14377"/>
      <w:bookmarkStart w:id="6" w:name="_Toc11221"/>
      <w:bookmarkStart w:id="7" w:name="_Toc4435"/>
      <w:bookmarkStart w:id="8" w:name="_Toc20103"/>
      <w:bookmarkStart w:id="9" w:name="_Toc5365_WPSOffice_Level2"/>
      <w:r>
        <w:rPr>
          <w:rFonts w:hint="eastAsia" w:ascii="宋体" w:hAnsi="宋体" w:eastAsia="宋体" w:cs="宋体"/>
          <w:color w:val="auto"/>
          <w:lang w:val="en-US" w:eastAsia="zh-CN"/>
        </w:rPr>
        <w:t xml:space="preserve">1.1  </w:t>
      </w:r>
      <w:r>
        <w:rPr>
          <w:rFonts w:hint="eastAsia" w:ascii="宋体" w:hAnsi="宋体" w:eastAsia="宋体" w:cs="宋体"/>
          <w:color w:val="auto"/>
        </w:rPr>
        <w:t>应急资源调查工作的目的</w:t>
      </w:r>
      <w:bookmarkEnd w:id="5"/>
      <w:bookmarkEnd w:id="6"/>
      <w:bookmarkEnd w:id="7"/>
      <w:bookmarkEnd w:id="8"/>
      <w:bookmarkEnd w:id="9"/>
    </w:p>
    <w:p>
      <w:pPr>
        <w:spacing w:line="6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江苏恒峰精细化学股份有限公司成立于2008年12月，是由上海广创景进出口有限公司和江苏南天絮凝剂有限公司联合投资建办。聚丙烯酰胺生产项目于2008年8月12日经南通市发展和改革委员会核准、批复，其文号为：通发改投资【2008】614号，并于2010年10月开始建设</w:t>
      </w:r>
      <w:r>
        <w:rPr>
          <w:rFonts w:hint="eastAsia" w:ascii="宋体" w:hAnsi="宋体" w:eastAsia="宋体" w:cs="宋体"/>
          <w:color w:val="auto"/>
          <w:sz w:val="24"/>
          <w:szCs w:val="24"/>
          <w:shd w:val="clear"/>
        </w:rPr>
        <w:t>一期</w:t>
      </w:r>
      <w:r>
        <w:rPr>
          <w:rFonts w:hint="eastAsia" w:ascii="宋体" w:hAnsi="宋体" w:eastAsia="宋体" w:cs="宋体"/>
          <w:color w:val="auto"/>
          <w:sz w:val="24"/>
          <w:szCs w:val="24"/>
          <w:lang w:eastAsia="zh-CN"/>
        </w:rPr>
        <w:t>年产</w:t>
      </w:r>
      <w:r>
        <w:rPr>
          <w:rFonts w:hint="eastAsia" w:ascii="宋体" w:hAnsi="宋体" w:eastAsia="宋体" w:cs="宋体"/>
          <w:color w:val="auto"/>
          <w:sz w:val="24"/>
          <w:szCs w:val="24"/>
          <w:lang w:val="en-US" w:eastAsia="zh-CN"/>
        </w:rPr>
        <w:t>6000吨</w:t>
      </w:r>
      <w:r>
        <w:rPr>
          <w:rFonts w:hint="eastAsia" w:ascii="宋体" w:hAnsi="宋体" w:eastAsia="宋体" w:cs="宋体"/>
          <w:color w:val="auto"/>
          <w:sz w:val="24"/>
          <w:szCs w:val="24"/>
        </w:rPr>
        <w:t>聚丙烯酰胺乳液生产线、</w:t>
      </w:r>
      <w:r>
        <w:rPr>
          <w:rFonts w:hint="eastAsia" w:ascii="宋体" w:hAnsi="宋体" w:eastAsia="宋体" w:cs="宋体"/>
          <w:color w:val="auto"/>
          <w:sz w:val="24"/>
          <w:szCs w:val="24"/>
          <w:lang w:val="en-US" w:eastAsia="zh-CN"/>
        </w:rPr>
        <w:t>5000吨</w:t>
      </w:r>
      <w:r>
        <w:rPr>
          <w:rFonts w:hint="eastAsia" w:ascii="宋体" w:hAnsi="宋体" w:eastAsia="宋体" w:cs="宋体"/>
          <w:color w:val="auto"/>
          <w:sz w:val="24"/>
          <w:szCs w:val="24"/>
        </w:rPr>
        <w:t>聚丙烯酰胺粉剂生产线、成品仓库、原料仓库、化工原料储罐、公用工程设施、配电室、</w:t>
      </w:r>
      <w:r>
        <w:rPr>
          <w:rFonts w:hint="eastAsia" w:ascii="宋体" w:hAnsi="宋体" w:eastAsia="宋体" w:cs="宋体"/>
          <w:color w:val="auto"/>
          <w:sz w:val="24"/>
          <w:szCs w:val="24"/>
          <w:lang w:eastAsia="zh-CN"/>
        </w:rPr>
        <w:t>污水处理站、消防泵房</w:t>
      </w:r>
      <w:r>
        <w:rPr>
          <w:rFonts w:hint="eastAsia" w:ascii="宋体" w:hAnsi="宋体" w:eastAsia="宋体" w:cs="宋体"/>
          <w:color w:val="auto"/>
          <w:sz w:val="24"/>
          <w:szCs w:val="24"/>
        </w:rPr>
        <w:t>维修车间及综合办公楼、职工食堂等配套工程</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shd w:val="clear"/>
        </w:rPr>
        <w:t>于2013年通过安全设施竣工验收，并正式投产</w:t>
      </w:r>
      <w:r>
        <w:rPr>
          <w:rFonts w:hint="eastAsia" w:ascii="宋体" w:hAnsi="宋体" w:eastAsia="宋体" w:cs="宋体"/>
          <w:color w:val="auto"/>
          <w:sz w:val="24"/>
          <w:szCs w:val="24"/>
        </w:rPr>
        <w:t>。</w:t>
      </w:r>
      <w:r>
        <w:rPr>
          <w:rFonts w:hint="eastAsia" w:ascii="宋体" w:hAnsi="宋体" w:eastAsia="宋体" w:cs="宋体"/>
          <w:color w:val="auto"/>
          <w:sz w:val="24"/>
          <w:szCs w:val="24"/>
          <w:shd w:val="clear"/>
        </w:rPr>
        <w:t>2017年企业实施聚丙烯酰胺粉剂生产项目二期工程（年产5000吨聚丙烯酰胺粉剂）及一期设备调整项目，该项目于2018年通过安全设施竣工验收，正式投入生产。</w:t>
      </w:r>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在任何生产活动中都有可能发生事故，尤其是随着现代化工业的发展，生产过程中存在的巨大能量和有害物质，一旦发生重大事故，往往造成惨重的生命、财产损失和环境破坏。由于自然或人为、技术等原因，当事故或灾害不可能完全避免的时候，建立重大事故环境应急救援体系，组织及时有效的应急救援行动，已成为抵御事故风险或控制灾害蔓延、降低危害后果的关键甚至是唯一手段。</w:t>
      </w:r>
    </w:p>
    <w:p>
      <w:pPr>
        <w:adjustRightInd w:val="0"/>
        <w:snapToGrid w:val="0"/>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为了</w:t>
      </w:r>
      <w:r>
        <w:rPr>
          <w:rFonts w:hint="eastAsia" w:ascii="宋体" w:hAnsi="宋体" w:eastAsia="宋体" w:cs="宋体"/>
          <w:color w:val="auto"/>
          <w:sz w:val="24"/>
          <w:szCs w:val="24"/>
          <w:lang w:eastAsia="zh-CN"/>
        </w:rPr>
        <w:t>落实“安全第一，预防为主，综合治理”的安全方针，</w:t>
      </w:r>
      <w:r>
        <w:rPr>
          <w:rFonts w:hint="eastAsia" w:ascii="宋体" w:hAnsi="宋体" w:eastAsia="宋体" w:cs="宋体"/>
          <w:color w:val="auto"/>
          <w:sz w:val="24"/>
          <w:szCs w:val="24"/>
        </w:rPr>
        <w:t>使公司危险化学品发生泄漏或火灾、爆炸事故后能迅速、有序有效地开展应急处置行动，阻止和控制污染物向周边环境的无序排放，减少火灾、爆炸事故造成的人员伤亡和财产损失，了解公司及周边企业所配备的应急器材，便于应急时能充分使用。根据有关法律、法规以及上级有关应急救援的规定，结合公司实际情况，特制定本《应急资源调查报告》。</w:t>
      </w:r>
    </w:p>
    <w:p>
      <w:pPr>
        <w:pStyle w:val="45"/>
        <w:jc w:val="both"/>
        <w:outlineLvl w:val="1"/>
        <w:rPr>
          <w:rFonts w:hint="eastAsia" w:ascii="宋体" w:hAnsi="宋体" w:eastAsia="宋体" w:cs="宋体"/>
          <w:color w:val="auto"/>
          <w:lang w:val="en-US" w:eastAsia="zh-CN"/>
        </w:rPr>
      </w:pPr>
      <w:bookmarkStart w:id="10" w:name="_Toc4006"/>
      <w:bookmarkStart w:id="11" w:name="_Toc19333"/>
      <w:bookmarkStart w:id="12" w:name="_Toc7486"/>
      <w:bookmarkStart w:id="13" w:name="_Toc19182_WPSOffice_Level2"/>
      <w:bookmarkStart w:id="14" w:name="_Toc17539"/>
      <w:r>
        <w:rPr>
          <w:rFonts w:hint="eastAsia" w:ascii="宋体" w:hAnsi="宋体" w:eastAsia="宋体" w:cs="宋体"/>
          <w:color w:val="auto"/>
          <w:lang w:val="en-US" w:eastAsia="zh-CN"/>
        </w:rPr>
        <w:t>1.2编制依据</w:t>
      </w:r>
      <w:bookmarkEnd w:id="10"/>
      <w:bookmarkEnd w:id="11"/>
      <w:bookmarkEnd w:id="12"/>
      <w:bookmarkEnd w:id="13"/>
      <w:bookmarkEnd w:id="14"/>
    </w:p>
    <w:p>
      <w:pPr>
        <w:pStyle w:val="47"/>
        <w:outlineLvl w:val="2"/>
        <w:rPr>
          <w:rFonts w:hint="eastAsia" w:ascii="宋体" w:hAnsi="宋体" w:eastAsia="宋体" w:cs="宋体"/>
          <w:color w:val="auto"/>
          <w:lang w:eastAsia="zh-CN"/>
        </w:rPr>
      </w:pPr>
      <w:bookmarkStart w:id="15" w:name="_Toc32474"/>
      <w:bookmarkStart w:id="16" w:name="_Toc23004"/>
      <w:bookmarkStart w:id="17" w:name="_Toc5365_WPSOffice_Level3"/>
      <w:bookmarkStart w:id="18" w:name="_Toc521501769"/>
      <w:bookmarkStart w:id="19" w:name="_Toc4054"/>
      <w:r>
        <w:rPr>
          <w:rFonts w:hint="eastAsia" w:ascii="宋体" w:hAnsi="宋体" w:eastAsia="宋体" w:cs="宋体"/>
          <w:color w:val="auto"/>
        </w:rPr>
        <w:t>1.2.1  主要法律法规</w:t>
      </w:r>
      <w:bookmarkEnd w:id="15"/>
      <w:bookmarkEnd w:id="16"/>
      <w:bookmarkEnd w:id="17"/>
      <w:bookmarkEnd w:id="18"/>
      <w:bookmarkEnd w:id="19"/>
    </w:p>
    <w:p>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1、《中华人民共和国安全生产法》</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2、《生产安全事故应急预案管理办法》</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3、《中华人民共和国突发事件应对法》 </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4、《生产安全事故报告和调查处理条例》 </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5、《企业安全生产费用提取和使用管理办法》 </w:t>
      </w:r>
    </w:p>
    <w:p>
      <w:pPr>
        <w:pStyle w:val="47"/>
        <w:spacing w:line="360" w:lineRule="auto"/>
        <w:outlineLvl w:val="2"/>
        <w:rPr>
          <w:rFonts w:hint="eastAsia" w:ascii="宋体" w:hAnsi="宋体" w:eastAsia="宋体" w:cs="宋体"/>
          <w:color w:val="auto"/>
        </w:rPr>
      </w:pPr>
      <w:bookmarkStart w:id="20" w:name="_Toc25689"/>
      <w:bookmarkStart w:id="21" w:name="_Toc521501770"/>
      <w:bookmarkStart w:id="22" w:name="_Toc9678"/>
      <w:bookmarkStart w:id="23" w:name="_Toc10507"/>
      <w:bookmarkStart w:id="24" w:name="_Toc19182_WPSOffice_Level3"/>
      <w:r>
        <w:rPr>
          <w:rFonts w:hint="eastAsia" w:ascii="宋体" w:hAnsi="宋体" w:eastAsia="宋体" w:cs="宋体"/>
          <w:color w:val="auto"/>
          <w:lang w:eastAsia="zh-CN"/>
        </w:rPr>
        <w:t xml:space="preserve">1.2.2  </w:t>
      </w:r>
      <w:r>
        <w:rPr>
          <w:rFonts w:hint="eastAsia" w:ascii="宋体" w:hAnsi="宋体" w:eastAsia="宋体" w:cs="宋体"/>
          <w:color w:val="auto"/>
        </w:rPr>
        <w:t>主要技术标准</w:t>
      </w:r>
      <w:bookmarkEnd w:id="20"/>
      <w:bookmarkEnd w:id="21"/>
      <w:bookmarkEnd w:id="22"/>
      <w:bookmarkEnd w:id="23"/>
      <w:bookmarkEnd w:id="24"/>
      <w:r>
        <w:rPr>
          <w:rFonts w:hint="eastAsia" w:ascii="宋体" w:hAnsi="宋体" w:eastAsia="宋体" w:cs="宋体"/>
          <w:color w:val="auto"/>
        </w:rPr>
        <w:t xml:space="preserve"> </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1、《生产经营单位安全生产事故应急预案编制导则》（GB/T 29639-2013） </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2、《生产经营单位生产安全事故应急预案评审指南（试行）》 </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3、《生产安全事故应急演练指南》（AQ/T 9007-2011） </w:t>
      </w:r>
    </w:p>
    <w:p>
      <w:pPr>
        <w:pStyle w:val="47"/>
        <w:spacing w:line="360" w:lineRule="auto"/>
        <w:outlineLvl w:val="2"/>
        <w:rPr>
          <w:rFonts w:hint="eastAsia" w:ascii="宋体" w:hAnsi="宋体" w:eastAsia="宋体" w:cs="宋体"/>
          <w:color w:val="auto"/>
          <w:lang w:eastAsia="zh-CN"/>
        </w:rPr>
      </w:pPr>
      <w:bookmarkStart w:id="25" w:name="_Toc27447"/>
      <w:bookmarkStart w:id="26" w:name="_Toc31243"/>
      <w:bookmarkStart w:id="27" w:name="_Toc7937_WPSOffice_Level3"/>
      <w:bookmarkStart w:id="28" w:name="_Toc8909"/>
      <w:bookmarkStart w:id="29" w:name="_Toc521501771"/>
      <w:r>
        <w:rPr>
          <w:rFonts w:hint="eastAsia" w:ascii="宋体" w:hAnsi="宋体" w:eastAsia="宋体" w:cs="宋体"/>
          <w:color w:val="auto"/>
          <w:lang w:eastAsia="zh-CN"/>
        </w:rPr>
        <w:t>1.2.3  文件</w:t>
      </w:r>
      <w:bookmarkEnd w:id="25"/>
      <w:bookmarkEnd w:id="26"/>
      <w:bookmarkEnd w:id="27"/>
      <w:bookmarkEnd w:id="28"/>
      <w:bookmarkEnd w:id="29"/>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成立公司事故应急领导/指挥小组的文件、救护协议、技术服务协议等。</w:t>
      </w:r>
    </w:p>
    <w:p>
      <w:pPr>
        <w:pStyle w:val="3"/>
        <w:spacing w:before="0" w:after="0" w:line="360" w:lineRule="auto"/>
        <w:rPr>
          <w:rFonts w:hint="eastAsia" w:ascii="宋体" w:hAnsi="宋体" w:eastAsia="宋体" w:cs="宋体"/>
          <w:b/>
          <w:bCs w:val="0"/>
          <w:color w:val="auto"/>
          <w:kern w:val="2"/>
          <w:sz w:val="28"/>
          <w:szCs w:val="24"/>
          <w:lang w:val="en-US" w:eastAsia="zh-CN" w:bidi="ar-SA"/>
        </w:rPr>
      </w:pPr>
      <w:bookmarkStart w:id="30" w:name="_Toc4555"/>
      <w:bookmarkStart w:id="31" w:name="_Toc5365_WPSOffice_Level1"/>
      <w:bookmarkStart w:id="32" w:name="_Toc27987"/>
      <w:bookmarkStart w:id="33" w:name="_Toc21998"/>
      <w:bookmarkStart w:id="34" w:name="_Toc15927"/>
      <w:r>
        <w:rPr>
          <w:rFonts w:hint="eastAsia" w:ascii="宋体" w:hAnsi="宋体" w:eastAsia="宋体" w:cs="宋体"/>
          <w:b/>
          <w:bCs w:val="0"/>
          <w:color w:val="auto"/>
          <w:kern w:val="2"/>
          <w:sz w:val="28"/>
          <w:szCs w:val="24"/>
          <w:lang w:val="en-US" w:eastAsia="zh-CN" w:bidi="ar-SA"/>
        </w:rPr>
        <w:t>2. 公司应急救援工作的开展情况</w:t>
      </w:r>
      <w:bookmarkEnd w:id="30"/>
      <w:bookmarkEnd w:id="31"/>
      <w:bookmarkEnd w:id="32"/>
      <w:bookmarkEnd w:id="33"/>
      <w:bookmarkEnd w:id="34"/>
    </w:p>
    <w:p>
      <w:pPr>
        <w:pStyle w:val="45"/>
        <w:spacing w:line="360" w:lineRule="auto"/>
        <w:jc w:val="both"/>
        <w:outlineLvl w:val="1"/>
        <w:rPr>
          <w:rFonts w:hint="eastAsia" w:ascii="宋体" w:hAnsi="宋体" w:eastAsia="宋体" w:cs="宋体"/>
          <w:color w:val="auto"/>
        </w:rPr>
      </w:pPr>
      <w:bookmarkStart w:id="35" w:name="_Toc3724"/>
      <w:bookmarkStart w:id="36" w:name="_Toc6775"/>
      <w:bookmarkStart w:id="37" w:name="_Toc8693"/>
      <w:bookmarkStart w:id="38" w:name="_Toc7941"/>
      <w:bookmarkStart w:id="39" w:name="_Toc7937_WPSOffice_Level2"/>
      <w:r>
        <w:rPr>
          <w:rFonts w:hint="eastAsia" w:ascii="宋体" w:hAnsi="宋体" w:eastAsia="宋体" w:cs="宋体"/>
          <w:color w:val="auto"/>
        </w:rPr>
        <w:t>2.1</w:t>
      </w:r>
      <w:r>
        <w:rPr>
          <w:rFonts w:hint="eastAsia" w:ascii="宋体" w:hAnsi="宋体" w:eastAsia="宋体" w:cs="宋体"/>
          <w:color w:val="auto"/>
          <w:lang w:val="en-US" w:eastAsia="zh-CN"/>
        </w:rPr>
        <w:t xml:space="preserve"> </w:t>
      </w:r>
      <w:r>
        <w:rPr>
          <w:rFonts w:hint="eastAsia" w:ascii="宋体" w:hAnsi="宋体" w:eastAsia="宋体" w:cs="宋体"/>
          <w:color w:val="auto"/>
        </w:rPr>
        <w:t>认真编制切实可行的应急救援预案</w:t>
      </w:r>
      <w:bookmarkEnd w:id="35"/>
      <w:bookmarkEnd w:id="36"/>
      <w:bookmarkEnd w:id="37"/>
      <w:bookmarkEnd w:id="38"/>
      <w:bookmarkEnd w:id="39"/>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公司成立了应急预案编制小组，为公司生产安全事故应急救援工作提供了有力的技术支持和专业指导。</w:t>
      </w:r>
    </w:p>
    <w:p>
      <w:pPr>
        <w:pStyle w:val="19"/>
        <w:spacing w:line="360" w:lineRule="auto"/>
        <w:ind w:firstLine="48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公司已编制过应急预案，并进行修订。</w:t>
      </w:r>
    </w:p>
    <w:p>
      <w:pPr>
        <w:pStyle w:val="45"/>
        <w:spacing w:line="360" w:lineRule="auto"/>
        <w:jc w:val="both"/>
        <w:outlineLvl w:val="1"/>
        <w:rPr>
          <w:rFonts w:hint="eastAsia" w:ascii="宋体" w:hAnsi="宋体" w:eastAsia="宋体" w:cs="宋体"/>
          <w:color w:val="auto"/>
        </w:rPr>
      </w:pPr>
      <w:bookmarkStart w:id="40" w:name="_Toc29247_WPSOffice_Level2"/>
      <w:bookmarkStart w:id="41" w:name="_Toc10621"/>
      <w:bookmarkStart w:id="42" w:name="_Toc2334"/>
      <w:bookmarkStart w:id="43" w:name="_Toc28657"/>
      <w:bookmarkStart w:id="44" w:name="_Toc1403"/>
      <w:r>
        <w:rPr>
          <w:rFonts w:hint="eastAsia" w:ascii="宋体" w:hAnsi="宋体" w:eastAsia="宋体" w:cs="宋体"/>
          <w:color w:val="auto"/>
        </w:rPr>
        <w:t>2.2</w:t>
      </w:r>
      <w:r>
        <w:rPr>
          <w:rFonts w:hint="eastAsia" w:ascii="宋体" w:hAnsi="宋体" w:eastAsia="宋体" w:cs="宋体"/>
          <w:color w:val="auto"/>
          <w:lang w:val="en-US" w:eastAsia="zh-CN"/>
        </w:rPr>
        <w:t xml:space="preserve"> </w:t>
      </w:r>
      <w:r>
        <w:rPr>
          <w:rFonts w:hint="eastAsia" w:ascii="宋体" w:hAnsi="宋体" w:eastAsia="宋体" w:cs="宋体"/>
          <w:color w:val="auto"/>
        </w:rPr>
        <w:t>加强与周边单位的协作</w:t>
      </w:r>
      <w:bookmarkEnd w:id="40"/>
      <w:bookmarkEnd w:id="41"/>
      <w:bookmarkEnd w:id="42"/>
      <w:bookmarkEnd w:id="43"/>
      <w:bookmarkEnd w:id="44"/>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公司建立自己的救援队伍，推进企业之间的协作，公司与相邻的博亿化工、</w:t>
      </w:r>
      <w:r>
        <w:rPr>
          <w:rFonts w:hint="eastAsia" w:ascii="宋体" w:hAnsi="宋体" w:eastAsia="宋体" w:cs="宋体"/>
          <w:bCs w:val="0"/>
          <w:color w:val="auto"/>
          <w:sz w:val="24"/>
          <w:szCs w:val="24"/>
          <w:lang w:eastAsia="zh-CN"/>
        </w:rPr>
        <w:t>玖富新材料、</w:t>
      </w:r>
      <w:r>
        <w:rPr>
          <w:rFonts w:hint="eastAsia" w:ascii="宋体" w:hAnsi="宋体" w:eastAsia="宋体" w:cs="宋体"/>
          <w:color w:val="auto"/>
          <w:sz w:val="24"/>
          <w:szCs w:val="24"/>
          <w:lang w:eastAsia="zh-CN"/>
        </w:rPr>
        <w:t>长青农化等</w:t>
      </w:r>
      <w:r>
        <w:rPr>
          <w:rFonts w:hint="eastAsia" w:ascii="宋体" w:hAnsi="宋体" w:eastAsia="宋体" w:cs="宋体"/>
          <w:color w:val="auto"/>
          <w:sz w:val="24"/>
          <w:szCs w:val="24"/>
        </w:rPr>
        <w:t>建立了合作关系并签署了合作协议，目前，公司所在的园区有消防专业应急救援队伍。</w:t>
      </w:r>
    </w:p>
    <w:p>
      <w:pPr>
        <w:pStyle w:val="45"/>
        <w:spacing w:line="360" w:lineRule="auto"/>
        <w:jc w:val="both"/>
        <w:outlineLvl w:val="1"/>
        <w:rPr>
          <w:rFonts w:hint="eastAsia" w:ascii="宋体" w:hAnsi="宋体" w:eastAsia="宋体" w:cs="宋体"/>
          <w:color w:val="auto"/>
        </w:rPr>
      </w:pPr>
      <w:bookmarkStart w:id="45" w:name="_Toc13777_WPSOffice_Level2"/>
      <w:bookmarkStart w:id="46" w:name="_Toc21969"/>
      <w:bookmarkStart w:id="47" w:name="_Toc23371"/>
      <w:bookmarkStart w:id="48" w:name="_Toc26183"/>
      <w:bookmarkStart w:id="49" w:name="_Toc31209"/>
      <w:r>
        <w:rPr>
          <w:rFonts w:hint="eastAsia" w:ascii="宋体" w:hAnsi="宋体" w:eastAsia="宋体" w:cs="宋体"/>
          <w:color w:val="auto"/>
        </w:rPr>
        <w:t>2.3</w:t>
      </w:r>
      <w:r>
        <w:rPr>
          <w:rFonts w:hint="eastAsia" w:ascii="宋体" w:hAnsi="宋体" w:eastAsia="宋体" w:cs="宋体"/>
          <w:color w:val="auto"/>
          <w:lang w:val="en-US" w:eastAsia="zh-CN"/>
        </w:rPr>
        <w:t xml:space="preserve"> </w:t>
      </w:r>
      <w:r>
        <w:rPr>
          <w:rFonts w:hint="eastAsia" w:ascii="宋体" w:hAnsi="宋体" w:eastAsia="宋体" w:cs="宋体"/>
          <w:color w:val="auto"/>
        </w:rPr>
        <w:t>注意在资金上投入</w:t>
      </w:r>
      <w:bookmarkEnd w:id="45"/>
      <w:bookmarkEnd w:id="46"/>
      <w:bookmarkEnd w:id="47"/>
      <w:bookmarkEnd w:id="48"/>
      <w:bookmarkEnd w:id="49"/>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公司用于消防安全设施投资共250多万元，工程投资约240万元，还有购买救援器材、宣传费用等。</w:t>
      </w:r>
    </w:p>
    <w:p>
      <w:pPr>
        <w:pStyle w:val="45"/>
        <w:spacing w:line="360" w:lineRule="auto"/>
        <w:jc w:val="both"/>
        <w:outlineLvl w:val="1"/>
        <w:rPr>
          <w:rFonts w:hint="eastAsia" w:ascii="宋体" w:hAnsi="宋体" w:eastAsia="宋体" w:cs="宋体"/>
          <w:color w:val="auto"/>
        </w:rPr>
      </w:pPr>
      <w:bookmarkStart w:id="50" w:name="_Toc28715_WPSOffice_Level2"/>
      <w:bookmarkStart w:id="51" w:name="_Toc13991"/>
      <w:bookmarkStart w:id="52" w:name="_Toc2635"/>
      <w:bookmarkStart w:id="53" w:name="_Toc23668"/>
      <w:bookmarkStart w:id="54" w:name="_Toc2798"/>
      <w:r>
        <w:rPr>
          <w:rFonts w:hint="eastAsia" w:ascii="宋体" w:hAnsi="宋体" w:eastAsia="宋体" w:cs="宋体"/>
          <w:color w:val="auto"/>
        </w:rPr>
        <w:t>2.4 强化应急救援演练</w:t>
      </w:r>
      <w:bookmarkEnd w:id="50"/>
      <w:bookmarkEnd w:id="51"/>
      <w:bookmarkEnd w:id="52"/>
      <w:bookmarkEnd w:id="53"/>
      <w:bookmarkEnd w:id="54"/>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了提高应对突发事件的处置能力，公司每年组织演练活动，处置危险化学品事故演练活动。以通过应急演练培训应急队伍，落实岗位责任，熟悉应急工作的指挥机制、决策、协调和处置的程序，识别资源需求，评价应急准备状态，检验预案的可行性和改进应急预案</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有效地提升了公司的应急处置能力。</w:t>
      </w:r>
    </w:p>
    <w:p>
      <w:pPr>
        <w:pStyle w:val="45"/>
        <w:spacing w:line="360" w:lineRule="auto"/>
        <w:jc w:val="both"/>
        <w:outlineLvl w:val="1"/>
        <w:rPr>
          <w:rFonts w:hint="eastAsia" w:ascii="宋体" w:hAnsi="宋体" w:eastAsia="宋体" w:cs="宋体"/>
          <w:color w:val="auto"/>
        </w:rPr>
      </w:pPr>
      <w:bookmarkStart w:id="55" w:name="_Toc14299"/>
      <w:bookmarkStart w:id="56" w:name="_Toc17104"/>
      <w:bookmarkStart w:id="57" w:name="_Toc5244"/>
      <w:bookmarkStart w:id="58" w:name="_Toc15131_WPSOffice_Level2"/>
      <w:bookmarkStart w:id="59" w:name="_Toc25226"/>
      <w:r>
        <w:rPr>
          <w:rFonts w:hint="eastAsia" w:ascii="宋体" w:hAnsi="宋体" w:eastAsia="宋体" w:cs="宋体"/>
          <w:color w:val="auto"/>
        </w:rPr>
        <w:t>2.5</w:t>
      </w:r>
      <w:r>
        <w:rPr>
          <w:rFonts w:hint="eastAsia" w:ascii="宋体" w:hAnsi="宋体" w:eastAsia="宋体" w:cs="宋体"/>
          <w:color w:val="auto"/>
          <w:lang w:val="en-US" w:eastAsia="zh-CN"/>
        </w:rPr>
        <w:t xml:space="preserve"> </w:t>
      </w:r>
      <w:r>
        <w:rPr>
          <w:rFonts w:hint="eastAsia" w:ascii="宋体" w:hAnsi="宋体" w:eastAsia="宋体" w:cs="宋体"/>
          <w:color w:val="auto"/>
        </w:rPr>
        <w:t>深入开展应急知识宣传</w:t>
      </w:r>
      <w:bookmarkEnd w:id="55"/>
      <w:bookmarkEnd w:id="56"/>
      <w:bookmarkEnd w:id="57"/>
      <w:bookmarkEnd w:id="58"/>
      <w:bookmarkEnd w:id="59"/>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为切实提高员工的应急意识和应急能力，加强对生产安全科普知识的宣传。公司每</w:t>
      </w:r>
      <w:r>
        <w:rPr>
          <w:rFonts w:hint="eastAsia" w:ascii="宋体" w:hAnsi="宋体" w:eastAsia="宋体" w:cs="宋体"/>
          <w:color w:val="auto"/>
          <w:sz w:val="24"/>
          <w:szCs w:val="24"/>
          <w:lang w:eastAsia="zh-CN"/>
        </w:rPr>
        <w:t>半</w:t>
      </w:r>
      <w:r>
        <w:rPr>
          <w:rFonts w:hint="eastAsia" w:ascii="宋体" w:hAnsi="宋体" w:eastAsia="宋体" w:cs="宋体"/>
          <w:color w:val="auto"/>
          <w:sz w:val="24"/>
          <w:szCs w:val="24"/>
        </w:rPr>
        <w:t>年</w:t>
      </w:r>
      <w:r>
        <w:rPr>
          <w:rFonts w:hint="eastAsia" w:ascii="宋体" w:hAnsi="宋体" w:eastAsia="宋体" w:cs="宋体"/>
          <w:color w:val="auto"/>
          <w:sz w:val="24"/>
          <w:szCs w:val="24"/>
          <w:lang w:eastAsia="zh-CN"/>
        </w:rPr>
        <w:t>组织一次综合演练，定期不定期组织现场处置方案演练，每年</w:t>
      </w:r>
      <w:r>
        <w:rPr>
          <w:rFonts w:hint="eastAsia" w:ascii="宋体" w:hAnsi="宋体" w:eastAsia="宋体" w:cs="宋体"/>
          <w:color w:val="auto"/>
          <w:sz w:val="24"/>
          <w:szCs w:val="24"/>
          <w:lang w:val="en-US" w:eastAsia="zh-CN"/>
        </w:rPr>
        <w:t>6月</w:t>
      </w:r>
      <w:r>
        <w:rPr>
          <w:rFonts w:hint="eastAsia" w:ascii="宋体" w:hAnsi="宋体" w:eastAsia="宋体" w:cs="宋体"/>
          <w:color w:val="auto"/>
          <w:sz w:val="24"/>
          <w:szCs w:val="24"/>
          <w:lang w:eastAsia="zh-CN"/>
        </w:rPr>
        <w:t>安全生产月</w:t>
      </w:r>
      <w:r>
        <w:rPr>
          <w:rFonts w:hint="eastAsia" w:ascii="宋体" w:hAnsi="宋体" w:eastAsia="宋体" w:cs="宋体"/>
          <w:color w:val="auto"/>
          <w:sz w:val="24"/>
          <w:szCs w:val="24"/>
        </w:rPr>
        <w:t>期间，以培训、演练、宣传单、板报等形式面向员工宣传普及应急、预防、避险、自救、互救、减灾等知识，努力提高员工应对各种突发事件的综合素质，为应急管理工作顺利开展营造良好的氛围。</w:t>
      </w:r>
    </w:p>
    <w:p>
      <w:pPr>
        <w:pStyle w:val="45"/>
        <w:keepNext w:val="0"/>
        <w:keepLines w:val="0"/>
        <w:pageBreakBefore w:val="0"/>
        <w:widowControl w:val="0"/>
        <w:kinsoku/>
        <w:wordWrap/>
        <w:overflowPunct/>
        <w:topLinePunct w:val="0"/>
        <w:autoSpaceDE/>
        <w:autoSpaceDN/>
        <w:bidi w:val="0"/>
        <w:adjustRightInd/>
        <w:snapToGrid/>
        <w:spacing w:line="540" w:lineRule="exact"/>
        <w:jc w:val="both"/>
        <w:textAlignment w:val="auto"/>
        <w:outlineLvl w:val="0"/>
        <w:rPr>
          <w:rFonts w:hint="eastAsia" w:ascii="宋体" w:hAnsi="宋体" w:eastAsia="宋体" w:cs="宋体"/>
          <w:color w:val="auto"/>
        </w:rPr>
      </w:pPr>
      <w:bookmarkStart w:id="60" w:name="_Toc17661"/>
      <w:bookmarkStart w:id="61" w:name="_Toc19182_WPSOffice_Level1"/>
      <w:bookmarkStart w:id="62" w:name="_Toc8774"/>
      <w:bookmarkStart w:id="63" w:name="_Toc3236"/>
      <w:bookmarkStart w:id="64" w:name="_Toc4632"/>
      <w:r>
        <w:rPr>
          <w:rFonts w:hint="eastAsia" w:ascii="宋体" w:hAnsi="宋体" w:eastAsia="宋体" w:cs="宋体"/>
          <w:color w:val="auto"/>
        </w:rPr>
        <w:t>3. 公司内部救援资源</w:t>
      </w:r>
      <w:bookmarkEnd w:id="60"/>
      <w:bookmarkEnd w:id="61"/>
      <w:bookmarkEnd w:id="62"/>
      <w:bookmarkEnd w:id="63"/>
      <w:bookmarkEnd w:id="64"/>
    </w:p>
    <w:p>
      <w:pPr>
        <w:pStyle w:val="45"/>
        <w:jc w:val="both"/>
        <w:outlineLvl w:val="1"/>
        <w:rPr>
          <w:rFonts w:hint="eastAsia" w:ascii="宋体" w:hAnsi="宋体" w:eastAsia="宋体" w:cs="宋体"/>
          <w:color w:val="auto"/>
        </w:rPr>
      </w:pPr>
      <w:bookmarkStart w:id="65" w:name="_Toc6682"/>
      <w:bookmarkStart w:id="66" w:name="_Toc31374"/>
      <w:bookmarkStart w:id="67" w:name="_Toc4289_WPSOffice_Level2"/>
      <w:bookmarkStart w:id="68" w:name="_Toc1645"/>
      <w:bookmarkStart w:id="69" w:name="_Toc521501779"/>
      <w:bookmarkStart w:id="70" w:name="_Toc2453"/>
      <w:r>
        <w:rPr>
          <w:rFonts w:hint="eastAsia" w:ascii="宋体" w:hAnsi="宋体" w:eastAsia="宋体" w:cs="宋体"/>
          <w:color w:val="auto"/>
        </w:rPr>
        <w:t>3.1 应急救援体系</w:t>
      </w:r>
      <w:bookmarkEnd w:id="65"/>
      <w:bookmarkEnd w:id="66"/>
      <w:bookmarkEnd w:id="67"/>
      <w:bookmarkEnd w:id="68"/>
      <w:bookmarkEnd w:id="69"/>
      <w:bookmarkEnd w:id="70"/>
    </w:p>
    <w:p>
      <w:pPr>
        <w:pStyle w:val="19"/>
        <w:spacing w:line="360" w:lineRule="auto"/>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公司级生产安全事故应急救援组织体系包括指挥组和专业救援组。指挥组负责现场全面指挥；专业救援组负责事故控制、救援和善后处理。</w:t>
      </w:r>
    </w:p>
    <w:p>
      <w:pPr>
        <w:pStyle w:val="19"/>
        <w:spacing w:line="360" w:lineRule="auto"/>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公司成立了事故应急救援</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指挥领导小组</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，由公司总经理、</w:t>
      </w:r>
      <w:r>
        <w:rPr>
          <w:rFonts w:hint="eastAsia" w:ascii="宋体" w:hAnsi="宋体" w:eastAsia="宋体" w:cs="宋体"/>
          <w:color w:val="auto"/>
          <w:sz w:val="24"/>
          <w:szCs w:val="24"/>
          <w:lang w:eastAsia="zh-CN"/>
        </w:rPr>
        <w:t>安全</w:t>
      </w:r>
      <w:r>
        <w:rPr>
          <w:rFonts w:hint="eastAsia" w:ascii="宋体" w:hAnsi="宋体" w:eastAsia="宋体" w:cs="宋体"/>
          <w:color w:val="auto"/>
          <w:sz w:val="24"/>
          <w:szCs w:val="24"/>
        </w:rPr>
        <w:t>副总</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生</w:t>
      </w:r>
      <w:r>
        <w:rPr>
          <w:rFonts w:hint="eastAsia" w:ascii="宋体" w:hAnsi="宋体" w:eastAsia="宋体" w:cs="宋体"/>
          <w:color w:val="auto"/>
          <w:sz w:val="24"/>
          <w:szCs w:val="24"/>
          <w:lang w:eastAsia="zh-CN"/>
        </w:rPr>
        <w:t>技</w:t>
      </w:r>
      <w:r>
        <w:rPr>
          <w:rFonts w:hint="eastAsia" w:ascii="宋体" w:hAnsi="宋体" w:eastAsia="宋体" w:cs="宋体"/>
          <w:color w:val="auto"/>
          <w:sz w:val="24"/>
          <w:szCs w:val="24"/>
        </w:rPr>
        <w:t>部、安全</w:t>
      </w:r>
      <w:r>
        <w:rPr>
          <w:rFonts w:hint="eastAsia" w:ascii="宋体" w:hAnsi="宋体" w:eastAsia="宋体" w:cs="宋体"/>
          <w:color w:val="auto"/>
          <w:sz w:val="24"/>
          <w:szCs w:val="24"/>
          <w:lang w:eastAsia="zh-CN"/>
        </w:rPr>
        <w:t>科、</w:t>
      </w:r>
      <w:r>
        <w:rPr>
          <w:rFonts w:hint="eastAsia" w:ascii="宋体" w:hAnsi="宋体" w:eastAsia="宋体" w:cs="宋体"/>
          <w:color w:val="auto"/>
          <w:sz w:val="24"/>
          <w:szCs w:val="24"/>
        </w:rPr>
        <w:t>环保科、办公室等部立即成立重大事故应急指挥部，公司总经理任总指挥，副总经理任副总指挥，负责全厂应急救援工作的组织和指挥。现场指挥部设立在上风向并设置旗帜标志。</w:t>
      </w:r>
    </w:p>
    <w:p>
      <w:pPr>
        <w:pStyle w:val="19"/>
        <w:spacing w:line="360" w:lineRule="auto"/>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若总经理不在企业时，由副总经理为临时总指挥，全权负责应急救援工作，夜间由公司值班领导负责，直至有上级领导来接替。</w:t>
      </w:r>
    </w:p>
    <w:p>
      <w:pPr>
        <w:pStyle w:val="19"/>
        <w:spacing w:line="360" w:lineRule="auto"/>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专业救援组又分为应急监测组、医疗救助组、抢险救灾组、疏散警戒组、综合协调组、消防应急组、工艺技术应急组七个行动小组。</w:t>
      </w:r>
    </w:p>
    <w:p>
      <w:pPr>
        <w:pStyle w:val="19"/>
        <w:spacing w:line="360" w:lineRule="auto"/>
        <w:ind w:firstLine="0" w:firstLineChars="0"/>
        <w:jc w:val="both"/>
        <w:rPr>
          <w:rFonts w:hint="eastAsia" w:ascii="宋体" w:hAnsi="宋体" w:eastAsia="宋体" w:cs="宋体"/>
          <w:b/>
          <w:bCs/>
          <w:color w:val="auto"/>
          <w:sz w:val="24"/>
          <w:szCs w:val="24"/>
        </w:rPr>
      </w:pPr>
      <w:r>
        <w:rPr>
          <w:rFonts w:hint="eastAsia" w:ascii="宋体" w:hAnsi="宋体" w:eastAsia="宋体" w:cs="宋体"/>
          <w:b/>
          <w:bCs/>
          <w:color w:val="auto"/>
          <w:sz w:val="24"/>
          <w:szCs w:val="24"/>
        </w:rPr>
        <w:pict>
          <v:group id="组合 164" o:spid="_x0000_s1067" o:spt="203" style="position:absolute;left:0pt;margin-left:20.85pt;margin-top:11.2pt;height:216.5pt;width:377.5pt;z-index:251666432;mso-width-relative:page;mso-height-relative:page;" coordorigin="2847,10231" coordsize="7550,4330">
            <o:lock v:ext="edit"/>
            <v:rect id="矩形 61" o:spid="_x0000_s1068" o:spt="1" style="position:absolute;left:4359;top:10231;height:525;width:4362;" coordsize="21600,21600">
              <v:path/>
              <v:fill focussize="0,0"/>
              <v:stroke/>
              <v:imagedata o:title=""/>
              <o:lock v:ext="edit"/>
              <v:textbox>
                <w:txbxContent>
                  <w:p>
                    <w:pPr>
                      <w:jc w:val="center"/>
                    </w:pPr>
                    <w:r>
                      <w:rPr>
                        <w:rFonts w:hint="eastAsia"/>
                      </w:rPr>
                      <w:t>公司应急指挥组</w:t>
                    </w:r>
                  </w:p>
                </w:txbxContent>
              </v:textbox>
            </v:rect>
            <v:rect id="矩形 68" o:spid="_x0000_s1069" o:spt="1" style="position:absolute;left:2847;top:11596;height:2925;width:612;" coordsize="21600,21600">
              <v:path/>
              <v:fill focussize="0,0"/>
              <v:stroke/>
              <v:imagedata o:title=""/>
              <o:lock v:ext="edit"/>
              <v:textbox>
                <w:txbxContent>
                  <w:p>
                    <w:pPr>
                      <w:rPr>
                        <w:rFonts w:hint="eastAsia"/>
                      </w:rPr>
                    </w:pPr>
                  </w:p>
                  <w:p>
                    <w:pPr>
                      <w:rPr>
                        <w:rFonts w:hint="eastAsia"/>
                      </w:rPr>
                    </w:pPr>
                    <w:r>
                      <w:rPr>
                        <w:rFonts w:hint="eastAsia"/>
                      </w:rPr>
                      <w:t>应急救援小组</w:t>
                    </w:r>
                  </w:p>
                  <w:p/>
                </w:txbxContent>
              </v:textbox>
            </v:rect>
            <v:rect id="矩形 78" o:spid="_x0000_s1070" o:spt="1" style="position:absolute;left:3906;top:11611;height:2925;width:612;" coordsize="21600,21600">
              <v:path/>
              <v:fill focussize="0,0"/>
              <v:stroke/>
              <v:imagedata o:title=""/>
              <o:lock v:ext="edit"/>
              <v:textbox>
                <w:txbxContent>
                  <w:p>
                    <w:pPr>
                      <w:rPr>
                        <w:rFonts w:hint="eastAsia"/>
                      </w:rPr>
                    </w:pPr>
                  </w:p>
                  <w:p>
                    <w:r>
                      <w:rPr>
                        <w:rFonts w:hint="eastAsia"/>
                      </w:rPr>
                      <w:t>医疗救援小组</w:t>
                    </w:r>
                  </w:p>
                </w:txbxContent>
              </v:textbox>
            </v:rect>
            <v:rect id="矩形 71" o:spid="_x0000_s1071" o:spt="1" style="position:absolute;left:5081;top:11636;height:2925;width:612;" coordsize="21600,21600">
              <v:path/>
              <v:fill focussize="0,0"/>
              <v:stroke/>
              <v:imagedata o:title=""/>
              <o:lock v:ext="edit"/>
              <v:textbox>
                <w:txbxContent>
                  <w:p>
                    <w:pPr>
                      <w:rPr>
                        <w:rFonts w:hint="eastAsia"/>
                      </w:rPr>
                    </w:pPr>
                  </w:p>
                  <w:p>
                    <w:r>
                      <w:rPr>
                        <w:rFonts w:hint="eastAsia"/>
                      </w:rPr>
                      <w:t>抢险救援小组</w:t>
                    </w:r>
                  </w:p>
                </w:txbxContent>
              </v:textbox>
            </v:rect>
            <v:rect id="矩形 67" o:spid="_x0000_s1072" o:spt="1" style="position:absolute;left:6242;top:11626;height:2925;width:612;" coordsize="21600,21600">
              <v:path/>
              <v:fill focussize="0,0"/>
              <v:stroke/>
              <v:imagedata o:title=""/>
              <o:lock v:ext="edit"/>
              <v:textbox>
                <w:txbxContent>
                  <w:p>
                    <w:pPr>
                      <w:rPr>
                        <w:rFonts w:hint="eastAsia"/>
                      </w:rPr>
                    </w:pPr>
                  </w:p>
                  <w:p>
                    <w:r>
                      <w:rPr>
                        <w:rFonts w:hint="eastAsia"/>
                      </w:rPr>
                      <w:t>疏散警戒小组</w:t>
                    </w:r>
                  </w:p>
                </w:txbxContent>
              </v:textbox>
            </v:rect>
            <v:rect id="矩形 73" o:spid="_x0000_s1073" o:spt="1" style="position:absolute;left:7363;top:11633;height:2925;width:612;" coordsize="21600,21600">
              <v:path/>
              <v:fill focussize="0,0"/>
              <v:stroke/>
              <v:imagedata o:title=""/>
              <o:lock v:ext="edit"/>
              <v:textbox>
                <w:txbxContent>
                  <w:p>
                    <w:pPr>
                      <w:jc w:val="center"/>
                      <w:rPr>
                        <w:rFonts w:hint="eastAsia"/>
                      </w:rPr>
                    </w:pPr>
                  </w:p>
                  <w:p>
                    <w:pPr>
                      <w:jc w:val="center"/>
                      <w:rPr>
                        <w:rFonts w:hint="eastAsia"/>
                      </w:rPr>
                    </w:pPr>
                    <w:r>
                      <w:rPr>
                        <w:rFonts w:hint="eastAsia"/>
                      </w:rPr>
                      <w:t>综合协调小组</w:t>
                    </w:r>
                  </w:p>
                  <w:p>
                    <w:pPr>
                      <w:jc w:val="center"/>
                    </w:pPr>
                  </w:p>
                </w:txbxContent>
              </v:textbox>
            </v:rect>
            <v:rect id="矩形 79" o:spid="_x0000_s1074" o:spt="1" style="position:absolute;left:8552;top:11632;height:2925;width:612;" coordsize="21600,21600">
              <v:path/>
              <v:fill focussize="0,0"/>
              <v:stroke/>
              <v:imagedata o:title=""/>
              <o:lock v:ext="edit"/>
              <v:textbox>
                <w:txbxContent>
                  <w:p>
                    <w:pPr>
                      <w:jc w:val="center"/>
                      <w:rPr>
                        <w:rFonts w:hint="eastAsia"/>
                      </w:rPr>
                    </w:pPr>
                  </w:p>
                  <w:p>
                    <w:pPr>
                      <w:jc w:val="center"/>
                    </w:pPr>
                    <w:r>
                      <w:rPr>
                        <w:rFonts w:hint="eastAsia"/>
                      </w:rPr>
                      <w:t>消防应急小组</w:t>
                    </w:r>
                  </w:p>
                </w:txbxContent>
              </v:textbox>
            </v:rect>
            <v:line id="直线 62" o:spid="_x0000_s1075" o:spt="20" style="position:absolute;left:6548;top:10768;height:500;width:1;" coordsize="21600,21600">
              <v:path arrowok="t"/>
              <v:fill focussize="0,0"/>
              <v:stroke/>
              <v:imagedata o:title=""/>
              <o:lock v:ext="edit"/>
            </v:line>
            <v:line id="直线 77" o:spid="_x0000_s1076" o:spt="20" style="position:absolute;left:3158;top:11268;height:25;width:6937;" coordsize="21600,21600">
              <v:path arrowok="t"/>
              <v:fill focussize="0,0"/>
              <v:stroke/>
              <v:imagedata o:title=""/>
              <o:lock v:ext="edit"/>
            </v:line>
            <v:line id="直线 76" o:spid="_x0000_s1077" o:spt="20" style="position:absolute;left:3158;top:11268;height:350;width:1;" coordsize="21600,21600">
              <v:path arrowok="t"/>
              <v:fill focussize="0,0"/>
              <v:stroke endarrow="open"/>
              <v:imagedata o:title=""/>
              <o:lock v:ext="edit"/>
            </v:line>
            <v:line id="直线 70" o:spid="_x0000_s1078" o:spt="20" style="position:absolute;left:4221;top:11282;height:350;width:1;" coordsize="21600,21600">
              <v:path arrowok="t"/>
              <v:fill focussize="0,0"/>
              <v:stroke endarrow="open"/>
              <v:imagedata o:title=""/>
              <o:lock v:ext="edit"/>
            </v:line>
            <v:line id="直线 72" o:spid="_x0000_s1079" o:spt="20" style="position:absolute;left:5386;top:11299;height:350;width:1;" coordsize="21600,21600">
              <v:path arrowok="t"/>
              <v:fill focussize="0,0"/>
              <v:stroke endarrow="open"/>
              <v:imagedata o:title=""/>
              <o:lock v:ext="edit"/>
            </v:line>
            <v:line id="直线 75" o:spid="_x0000_s1080" o:spt="20" style="position:absolute;left:8866;top:11300;height:350;width:1;" coordsize="21600,21600">
              <v:path arrowok="t"/>
              <v:fill focussize="0,0"/>
              <v:stroke endarrow="open"/>
              <v:imagedata o:title=""/>
              <o:lock v:ext="edit"/>
            </v:line>
            <v:line id="直线 69" o:spid="_x0000_s1081" o:spt="20" style="position:absolute;left:6550;top:11293;height:350;width:1;" coordsize="21600,21600">
              <v:path arrowok="t"/>
              <v:fill focussize="0,0"/>
              <v:stroke endarrow="open"/>
              <v:imagedata o:title=""/>
              <o:lock v:ext="edit"/>
            </v:line>
            <v:line id="直线 74" o:spid="_x0000_s1082" o:spt="20" style="position:absolute;left:7671;top:11305;height:350;width:1;" coordsize="21600,21600">
              <v:path arrowok="t"/>
              <v:fill focussize="0,0"/>
              <v:stroke endarrow="open"/>
              <v:imagedata o:title=""/>
              <o:lock v:ext="edit"/>
            </v:line>
            <v:line id="直线 76" o:spid="_x0000_s1083" o:spt="20" style="position:absolute;left:10094;top:11305;height:350;width:1;" coordsize="21600,21600">
              <v:path arrowok="t"/>
              <v:fill focussize="0,0"/>
              <v:stroke endarrow="open"/>
              <v:imagedata o:title=""/>
              <o:lock v:ext="edit"/>
            </v:line>
            <v:rect id="矩形 79" o:spid="_x0000_s1084" o:spt="1" style="position:absolute;left:9785;top:11631;height:2925;width:612;" coordsize="21600,21600">
              <v:path/>
              <v:fill focussize="0,0"/>
              <v:stroke/>
              <v:imagedata o:title=""/>
              <o:lock v:ext="edit"/>
              <v:textbox>
                <w:txbxContent>
                  <w:p>
                    <w:r>
                      <w:rPr>
                        <w:rFonts w:hint="eastAsia"/>
                      </w:rPr>
                      <w:t>工艺技术应急小组</w:t>
                    </w:r>
                  </w:p>
                </w:txbxContent>
              </v:textbox>
            </v:rect>
          </v:group>
        </w:pict>
      </w:r>
    </w:p>
    <w:p>
      <w:pPr>
        <w:pStyle w:val="19"/>
        <w:spacing w:line="360" w:lineRule="auto"/>
        <w:ind w:firstLine="0" w:firstLineChars="0"/>
        <w:jc w:val="center"/>
        <w:rPr>
          <w:rFonts w:hint="eastAsia" w:ascii="宋体" w:hAnsi="宋体" w:eastAsia="宋体" w:cs="宋体"/>
          <w:b/>
          <w:bCs/>
          <w:color w:val="auto"/>
          <w:sz w:val="24"/>
          <w:szCs w:val="24"/>
        </w:rPr>
      </w:pPr>
    </w:p>
    <w:p>
      <w:pPr>
        <w:pStyle w:val="19"/>
        <w:spacing w:line="360" w:lineRule="auto"/>
        <w:ind w:firstLine="0" w:firstLineChars="0"/>
        <w:jc w:val="center"/>
        <w:rPr>
          <w:rFonts w:hint="eastAsia" w:ascii="宋体" w:hAnsi="宋体" w:eastAsia="宋体" w:cs="宋体"/>
          <w:b/>
          <w:bCs/>
          <w:color w:val="auto"/>
          <w:sz w:val="24"/>
          <w:szCs w:val="24"/>
        </w:rPr>
      </w:pPr>
    </w:p>
    <w:p>
      <w:pPr>
        <w:pStyle w:val="19"/>
        <w:spacing w:line="360" w:lineRule="auto"/>
        <w:ind w:firstLine="0" w:firstLineChars="0"/>
        <w:jc w:val="center"/>
        <w:rPr>
          <w:rFonts w:hint="eastAsia" w:ascii="宋体" w:hAnsi="宋体" w:eastAsia="宋体" w:cs="宋体"/>
          <w:b/>
          <w:bCs/>
          <w:color w:val="auto"/>
          <w:sz w:val="24"/>
          <w:szCs w:val="24"/>
        </w:rPr>
      </w:pPr>
    </w:p>
    <w:p>
      <w:pPr>
        <w:pStyle w:val="19"/>
        <w:spacing w:line="360" w:lineRule="auto"/>
        <w:ind w:firstLine="0" w:firstLineChars="0"/>
        <w:jc w:val="center"/>
        <w:rPr>
          <w:rFonts w:hint="eastAsia" w:ascii="宋体" w:hAnsi="宋体" w:eastAsia="宋体" w:cs="宋体"/>
          <w:b/>
          <w:bCs/>
          <w:color w:val="auto"/>
          <w:sz w:val="24"/>
          <w:szCs w:val="24"/>
        </w:rPr>
      </w:pPr>
    </w:p>
    <w:p>
      <w:pPr>
        <w:pStyle w:val="19"/>
        <w:spacing w:line="360" w:lineRule="auto"/>
        <w:ind w:firstLine="0" w:firstLineChars="0"/>
        <w:jc w:val="center"/>
        <w:rPr>
          <w:rFonts w:hint="eastAsia" w:ascii="宋体" w:hAnsi="宋体" w:eastAsia="宋体" w:cs="宋体"/>
          <w:b/>
          <w:bCs/>
          <w:color w:val="auto"/>
          <w:sz w:val="24"/>
          <w:szCs w:val="24"/>
        </w:rPr>
      </w:pPr>
    </w:p>
    <w:p>
      <w:pPr>
        <w:pStyle w:val="19"/>
        <w:spacing w:line="360" w:lineRule="auto"/>
        <w:ind w:firstLine="0" w:firstLineChars="0"/>
        <w:jc w:val="center"/>
        <w:rPr>
          <w:rFonts w:hint="eastAsia" w:ascii="宋体" w:hAnsi="宋体" w:eastAsia="宋体" w:cs="宋体"/>
          <w:b/>
          <w:bCs/>
          <w:color w:val="auto"/>
          <w:sz w:val="24"/>
          <w:szCs w:val="24"/>
        </w:rPr>
      </w:pPr>
    </w:p>
    <w:p>
      <w:pPr>
        <w:pStyle w:val="19"/>
        <w:spacing w:line="360" w:lineRule="auto"/>
        <w:ind w:firstLine="0" w:firstLineChars="0"/>
        <w:jc w:val="center"/>
        <w:rPr>
          <w:rFonts w:hint="eastAsia" w:ascii="宋体" w:hAnsi="宋体" w:eastAsia="宋体" w:cs="宋体"/>
          <w:b/>
          <w:bCs/>
          <w:color w:val="auto"/>
          <w:sz w:val="24"/>
          <w:szCs w:val="24"/>
        </w:rPr>
      </w:pPr>
    </w:p>
    <w:p>
      <w:pPr>
        <w:pStyle w:val="19"/>
        <w:spacing w:line="360" w:lineRule="auto"/>
        <w:ind w:firstLine="0" w:firstLineChars="0"/>
        <w:jc w:val="center"/>
        <w:rPr>
          <w:rFonts w:hint="eastAsia" w:ascii="宋体" w:hAnsi="宋体" w:eastAsia="宋体" w:cs="宋体"/>
          <w:b/>
          <w:bCs/>
          <w:color w:val="auto"/>
          <w:sz w:val="24"/>
          <w:szCs w:val="24"/>
        </w:rPr>
      </w:pPr>
    </w:p>
    <w:p>
      <w:pPr>
        <w:pStyle w:val="19"/>
        <w:spacing w:line="360" w:lineRule="auto"/>
        <w:ind w:firstLine="0" w:firstLineChars="0"/>
        <w:jc w:val="both"/>
        <w:rPr>
          <w:rFonts w:hint="eastAsia" w:ascii="宋体" w:hAnsi="宋体" w:eastAsia="宋体" w:cs="宋体"/>
          <w:b/>
          <w:bCs/>
          <w:color w:val="auto"/>
          <w:sz w:val="24"/>
          <w:szCs w:val="24"/>
        </w:rPr>
      </w:pPr>
    </w:p>
    <w:p>
      <w:pPr>
        <w:pStyle w:val="19"/>
        <w:spacing w:line="360" w:lineRule="auto"/>
        <w:ind w:firstLine="0" w:firstLineChars="0"/>
        <w:jc w:val="center"/>
        <w:rPr>
          <w:rFonts w:hint="eastAsia" w:ascii="宋体" w:hAnsi="宋体" w:eastAsia="宋体" w:cs="宋体"/>
          <w:b/>
          <w:bCs/>
          <w:color w:val="auto"/>
          <w:sz w:val="24"/>
          <w:szCs w:val="24"/>
        </w:rPr>
      </w:pPr>
      <w:bookmarkStart w:id="71" w:name="_Toc7667"/>
      <w:bookmarkStart w:id="72" w:name="_Toc27078"/>
      <w:bookmarkStart w:id="73" w:name="_Toc29247_WPSOffice_Level3"/>
      <w:r>
        <w:rPr>
          <w:rFonts w:hint="eastAsia" w:ascii="宋体" w:hAnsi="宋体" w:eastAsia="宋体" w:cs="宋体"/>
          <w:b/>
          <w:bCs/>
          <w:color w:val="auto"/>
          <w:sz w:val="24"/>
          <w:szCs w:val="24"/>
        </w:rPr>
        <w:t>图3－1公司级突发事件应急救援组织体系</w:t>
      </w:r>
      <w:bookmarkEnd w:id="71"/>
      <w:bookmarkEnd w:id="72"/>
      <w:bookmarkEnd w:id="73"/>
    </w:p>
    <w:p>
      <w:pPr>
        <w:pStyle w:val="19"/>
        <w:spacing w:line="360" w:lineRule="auto"/>
        <w:ind w:left="0" w:leftChars="0" w:firstLine="0" w:firstLineChars="0"/>
        <w:jc w:val="center"/>
        <w:rPr>
          <w:rFonts w:hint="eastAsia" w:ascii="宋体" w:hAnsi="宋体" w:eastAsia="宋体" w:cs="宋体"/>
          <w:color w:val="auto"/>
          <w:sz w:val="24"/>
          <w:szCs w:val="24"/>
        </w:rPr>
      </w:pPr>
    </w:p>
    <w:p>
      <w:pPr>
        <w:pStyle w:val="45"/>
        <w:spacing w:line="540" w:lineRule="exact"/>
        <w:jc w:val="both"/>
        <w:outlineLvl w:val="1"/>
        <w:rPr>
          <w:rFonts w:hint="eastAsia" w:ascii="宋体" w:hAnsi="宋体" w:eastAsia="宋体" w:cs="宋体"/>
          <w:color w:val="auto"/>
        </w:rPr>
      </w:pPr>
      <w:bookmarkStart w:id="74" w:name="_Toc23013"/>
      <w:bookmarkStart w:id="75" w:name="_Toc16158_WPSOffice_Level2"/>
      <w:bookmarkStart w:id="76" w:name="_Toc17691"/>
      <w:bookmarkStart w:id="77" w:name="_Toc5765"/>
      <w:bookmarkStart w:id="78" w:name="_Toc19984"/>
      <w:r>
        <w:rPr>
          <w:rFonts w:hint="eastAsia" w:ascii="宋体" w:hAnsi="宋体" w:eastAsia="宋体" w:cs="宋体"/>
          <w:color w:val="auto"/>
        </w:rPr>
        <w:t xml:space="preserve">3.2 </w:t>
      </w:r>
      <w:r>
        <w:rPr>
          <w:rFonts w:hint="eastAsia" w:ascii="宋体" w:hAnsi="宋体" w:eastAsia="宋体" w:cs="宋体"/>
          <w:color w:val="auto"/>
          <w:lang w:eastAsia="zh-CN"/>
        </w:rPr>
        <w:t>机构及</w:t>
      </w:r>
      <w:r>
        <w:rPr>
          <w:rFonts w:hint="eastAsia" w:ascii="宋体" w:hAnsi="宋体" w:eastAsia="宋体" w:cs="宋体"/>
          <w:color w:val="auto"/>
        </w:rPr>
        <w:t>职责</w:t>
      </w:r>
      <w:bookmarkEnd w:id="74"/>
      <w:bookmarkEnd w:id="75"/>
      <w:bookmarkEnd w:id="76"/>
      <w:bookmarkEnd w:id="77"/>
      <w:bookmarkEnd w:id="78"/>
    </w:p>
    <w:p>
      <w:pPr>
        <w:pStyle w:val="47"/>
        <w:outlineLvl w:val="2"/>
        <w:rPr>
          <w:rFonts w:hint="eastAsia" w:ascii="宋体" w:hAnsi="宋体" w:eastAsia="宋体" w:cs="宋体"/>
          <w:color w:val="auto"/>
        </w:rPr>
      </w:pPr>
      <w:bookmarkStart w:id="79" w:name="_Toc17914"/>
      <w:bookmarkStart w:id="80" w:name="_Toc13777_WPSOffice_Level3"/>
      <w:bookmarkStart w:id="81" w:name="_Toc1944"/>
      <w:bookmarkStart w:id="82" w:name="_Toc4026"/>
      <w:r>
        <w:rPr>
          <w:rFonts w:hint="eastAsia" w:ascii="宋体" w:hAnsi="宋体" w:eastAsia="宋体" w:cs="宋体"/>
          <w:color w:val="auto"/>
        </w:rPr>
        <w:t>3.2.1</w:t>
      </w:r>
      <w:r>
        <w:rPr>
          <w:rFonts w:hint="eastAsia" w:ascii="宋体" w:hAnsi="宋体" w:eastAsia="宋体" w:cs="宋体"/>
          <w:color w:val="auto"/>
          <w:lang w:val="en-US" w:eastAsia="zh-CN"/>
        </w:rPr>
        <w:t xml:space="preserve"> </w:t>
      </w:r>
      <w:r>
        <w:rPr>
          <w:rFonts w:hint="eastAsia" w:ascii="宋体" w:hAnsi="宋体" w:eastAsia="宋体" w:cs="宋体"/>
          <w:color w:val="auto"/>
        </w:rPr>
        <w:t>指挥领导小组职责</w:t>
      </w:r>
      <w:bookmarkEnd w:id="79"/>
      <w:bookmarkEnd w:id="80"/>
      <w:bookmarkEnd w:id="81"/>
      <w:bookmarkEnd w:id="82"/>
    </w:p>
    <w:p>
      <w:pPr>
        <w:pStyle w:val="4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1）负责本公司预案的制定、修订。</w:t>
      </w:r>
    </w:p>
    <w:p>
      <w:pPr>
        <w:pStyle w:val="4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2）组建应急救援专业队伍，组织实施和演练。</w:t>
      </w:r>
    </w:p>
    <w:p>
      <w:pPr>
        <w:pStyle w:val="4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3）检查督促做好重大事故的预防和应急救援的各项准备工作。</w:t>
      </w:r>
    </w:p>
    <w:p>
      <w:pPr>
        <w:pStyle w:val="4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4）第一时间接警，判别是一般还是较大事故，并根据事故等级，下达启动应急预案指令，同时向相关管理部门汇报事故发生情况，向友邻单位通知事故情况，必要时向有关单位发出救援请求。</w:t>
      </w:r>
    </w:p>
    <w:p>
      <w:pPr>
        <w:pStyle w:val="4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5）组织救援队伍实施救援行动，负责组织协调有关部门、做好事故处置、控制和善后工作，并及时向地方政府和上级应急处理指挥部报告，请求上级部门援助，消除影响。</w:t>
      </w:r>
    </w:p>
    <w:p>
      <w:pPr>
        <w:pStyle w:val="4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6）组织事故调查，总结应急救援经验教训。</w:t>
      </w:r>
    </w:p>
    <w:p>
      <w:pPr>
        <w:pStyle w:val="47"/>
        <w:spacing w:line="360" w:lineRule="auto"/>
        <w:outlineLvl w:val="2"/>
        <w:rPr>
          <w:rFonts w:hint="eastAsia" w:ascii="宋体" w:hAnsi="宋体" w:eastAsia="宋体" w:cs="宋体"/>
          <w:color w:val="auto"/>
        </w:rPr>
      </w:pPr>
      <w:bookmarkStart w:id="83" w:name="_Toc28715_WPSOffice_Level3"/>
      <w:bookmarkStart w:id="84" w:name="_Toc9970"/>
      <w:bookmarkStart w:id="85" w:name="_Toc26570"/>
      <w:bookmarkStart w:id="86" w:name="_Toc9094"/>
      <w:r>
        <w:rPr>
          <w:rFonts w:hint="eastAsia" w:ascii="宋体" w:hAnsi="宋体" w:eastAsia="宋体" w:cs="宋体"/>
          <w:color w:val="auto"/>
          <w:lang w:val="en-US" w:eastAsia="zh-CN"/>
        </w:rPr>
        <w:t xml:space="preserve">3.2.2 </w:t>
      </w:r>
      <w:r>
        <w:rPr>
          <w:rFonts w:hint="eastAsia" w:ascii="宋体" w:hAnsi="宋体" w:eastAsia="宋体" w:cs="宋体"/>
          <w:color w:val="auto"/>
        </w:rPr>
        <w:t>指挥领导小组成员职责</w:t>
      </w:r>
      <w:bookmarkEnd w:id="83"/>
      <w:bookmarkEnd w:id="84"/>
      <w:bookmarkEnd w:id="85"/>
      <w:bookmarkEnd w:id="86"/>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（1）应急指挥组</w:t>
      </w:r>
    </w:p>
    <w:p>
      <w:pPr>
        <w:pStyle w:val="14"/>
        <w:spacing w:line="360" w:lineRule="auto"/>
        <w:ind w:firstLine="480" w:firstLineChars="200"/>
        <w:rPr>
          <w:rFonts w:hint="eastAsia" w:ascii="宋体" w:hAnsi="宋体" w:eastAsia="宋体" w:cs="宋体"/>
          <w:b w:val="0"/>
          <w:bCs w:val="0"/>
          <w:color w:val="auto"/>
        </w:rPr>
      </w:pPr>
      <w:r>
        <w:rPr>
          <w:rFonts w:hint="eastAsia" w:ascii="宋体" w:hAnsi="宋体" w:cs="宋体"/>
          <w:bCs/>
          <w:color w:val="auto"/>
        </w:rPr>
        <w:t>在发生事故时，各应急小组按各自职责分工开展应急救援工作。</w:t>
      </w:r>
      <w:r>
        <w:rPr>
          <w:rFonts w:hint="eastAsia" w:ascii="宋体" w:hAnsi="宋体" w:cs="宋体"/>
          <w:color w:val="auto"/>
        </w:rPr>
        <w:t>通过平时的演习、训练，完善事故应急预案。各应急小组主要职责如下：</w:t>
      </w:r>
    </w:p>
    <w:p>
      <w:pPr>
        <w:pStyle w:val="4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总指挥：</w:t>
      </w:r>
    </w:p>
    <w:p>
      <w:pPr>
        <w:pStyle w:val="4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（1）</w:t>
      </w:r>
      <w:r>
        <w:rPr>
          <w:rFonts w:hint="eastAsia" w:ascii="宋体" w:hAnsi="宋体" w:eastAsia="宋体" w:cs="宋体"/>
          <w:b w:val="0"/>
          <w:bCs w:val="0"/>
          <w:color w:val="auto"/>
          <w:lang w:eastAsia="zh-CN"/>
        </w:rPr>
        <w:t>全面</w:t>
      </w:r>
      <w:r>
        <w:rPr>
          <w:rFonts w:hint="eastAsia" w:ascii="宋体" w:hAnsi="宋体" w:eastAsia="宋体" w:cs="宋体"/>
          <w:b w:val="0"/>
          <w:bCs w:val="0"/>
          <w:color w:val="auto"/>
        </w:rPr>
        <w:t>负责应急救援的具体指挥工作。</w:t>
      </w:r>
    </w:p>
    <w:p>
      <w:pPr>
        <w:pStyle w:val="4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lang w:eastAsia="zh-CN"/>
        </w:rPr>
        <w:t>（</w:t>
      </w:r>
      <w:r>
        <w:rPr>
          <w:rFonts w:hint="eastAsia" w:ascii="宋体" w:hAnsi="宋体" w:eastAsia="宋体" w:cs="宋体"/>
          <w:b w:val="0"/>
          <w:bCs w:val="0"/>
          <w:color w:val="auto"/>
          <w:lang w:val="en-US" w:eastAsia="zh-CN"/>
        </w:rPr>
        <w:t>2</w:t>
      </w:r>
      <w:r>
        <w:rPr>
          <w:rFonts w:hint="eastAsia" w:ascii="宋体" w:hAnsi="宋体" w:eastAsia="宋体" w:cs="宋体"/>
          <w:b w:val="0"/>
          <w:bCs w:val="0"/>
          <w:color w:val="auto"/>
          <w:lang w:eastAsia="zh-CN"/>
        </w:rPr>
        <w:t>）</w:t>
      </w:r>
      <w:r>
        <w:rPr>
          <w:rFonts w:hint="eastAsia" w:ascii="宋体" w:hAnsi="宋体" w:eastAsia="宋体" w:cs="宋体"/>
          <w:b w:val="0"/>
          <w:bCs w:val="0"/>
          <w:color w:val="auto"/>
        </w:rPr>
        <w:t>负责宣布启动和解除应急救援预案的命令；</w:t>
      </w:r>
    </w:p>
    <w:p>
      <w:pPr>
        <w:pStyle w:val="4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w:t>
      </w:r>
      <w:r>
        <w:rPr>
          <w:rFonts w:hint="eastAsia" w:ascii="宋体" w:hAnsi="宋体" w:eastAsia="宋体" w:cs="宋体"/>
          <w:b w:val="0"/>
          <w:bCs w:val="0"/>
          <w:color w:val="auto"/>
          <w:lang w:val="en-US" w:eastAsia="zh-CN"/>
        </w:rPr>
        <w:t>3</w:t>
      </w:r>
      <w:r>
        <w:rPr>
          <w:rFonts w:hint="eastAsia" w:ascii="宋体" w:hAnsi="宋体" w:eastAsia="宋体" w:cs="宋体"/>
          <w:b w:val="0"/>
          <w:bCs w:val="0"/>
          <w:color w:val="auto"/>
        </w:rPr>
        <w:t>）指挥应急救援小组有序开展救援工作；</w:t>
      </w:r>
    </w:p>
    <w:p>
      <w:pPr>
        <w:pStyle w:val="4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w:t>
      </w:r>
      <w:r>
        <w:rPr>
          <w:rFonts w:hint="eastAsia" w:ascii="宋体" w:hAnsi="宋体" w:eastAsia="宋体" w:cs="宋体"/>
          <w:b w:val="0"/>
          <w:bCs w:val="0"/>
          <w:color w:val="auto"/>
          <w:lang w:val="en-US" w:eastAsia="zh-CN"/>
        </w:rPr>
        <w:t>4</w:t>
      </w:r>
      <w:r>
        <w:rPr>
          <w:rFonts w:hint="eastAsia" w:ascii="宋体" w:hAnsi="宋体" w:eastAsia="宋体" w:cs="宋体"/>
          <w:b w:val="0"/>
          <w:bCs w:val="0"/>
          <w:color w:val="auto"/>
        </w:rPr>
        <w:t>）向上级汇报事故情况，必要时向有关单位发出救援请求</w:t>
      </w:r>
      <w:r>
        <w:rPr>
          <w:rFonts w:hint="eastAsia" w:ascii="宋体" w:hAnsi="宋体" w:eastAsia="宋体" w:cs="宋体"/>
          <w:b w:val="0"/>
          <w:bCs w:val="0"/>
          <w:color w:val="auto"/>
          <w:lang w:eastAsia="zh-CN"/>
        </w:rPr>
        <w:t>。</w:t>
      </w:r>
    </w:p>
    <w:p>
      <w:pPr>
        <w:pStyle w:val="4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副总指挥：</w:t>
      </w:r>
    </w:p>
    <w:p>
      <w:pPr>
        <w:pStyle w:val="4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协助总指挥负责应急救援的具体指挥工作。</w:t>
      </w:r>
    </w:p>
    <w:p>
      <w:pPr>
        <w:spacing w:line="360" w:lineRule="auto"/>
        <w:rPr>
          <w:rFonts w:hint="eastAsia" w:ascii="宋体" w:hAnsi="宋体" w:eastAsia="宋体" w:cs="宋体"/>
          <w:color w:val="auto"/>
        </w:rPr>
      </w:pPr>
      <w:r>
        <w:rPr>
          <w:rFonts w:hint="eastAsia" w:ascii="宋体" w:hAnsi="宋体" w:eastAsia="宋体" w:cs="宋体"/>
          <w:b/>
          <w:bCs/>
          <w:color w:val="auto"/>
          <w:sz w:val="24"/>
          <w:szCs w:val="24"/>
        </w:rPr>
        <w:t xml:space="preserve">应急指挥小组主要负责人：陈树华 总经理 </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rPr>
        <w:t xml:space="preserve"> 电话：13962721811</w:t>
      </w: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（2）综合协调小组</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由</w:t>
      </w:r>
      <w:r>
        <w:rPr>
          <w:rFonts w:hint="eastAsia" w:ascii="宋体" w:hAnsi="宋体" w:eastAsia="宋体" w:cs="宋体"/>
          <w:color w:val="auto"/>
          <w:sz w:val="24"/>
          <w:szCs w:val="24"/>
          <w:lang w:eastAsia="zh-CN"/>
        </w:rPr>
        <w:t>安全</w:t>
      </w:r>
      <w:r>
        <w:rPr>
          <w:rFonts w:hint="eastAsia" w:ascii="宋体" w:hAnsi="宋体" w:eastAsia="宋体" w:cs="宋体"/>
          <w:color w:val="auto"/>
          <w:sz w:val="24"/>
          <w:szCs w:val="24"/>
        </w:rPr>
        <w:t>主管担任小组长，安全</w:t>
      </w:r>
      <w:r>
        <w:rPr>
          <w:rFonts w:hint="eastAsia" w:ascii="宋体" w:hAnsi="宋体" w:eastAsia="宋体" w:cs="宋体"/>
          <w:color w:val="auto"/>
          <w:sz w:val="24"/>
          <w:szCs w:val="24"/>
          <w:lang w:eastAsia="zh-CN"/>
        </w:rPr>
        <w:t>科、</w:t>
      </w:r>
      <w:r>
        <w:rPr>
          <w:rFonts w:hint="eastAsia" w:ascii="宋体" w:hAnsi="宋体" w:eastAsia="宋体" w:cs="宋体"/>
          <w:color w:val="auto"/>
          <w:sz w:val="24"/>
          <w:szCs w:val="24"/>
        </w:rPr>
        <w:t>环保科人员担任小组成员。</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主要职责如下：</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①确保各专业组和指挥部之间广播和通讯的畅通。</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②事故外部联络人员应根据具体情况与社会救护机构联络，根据事故现场指挥的指示向上级单位汇报。</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③协调防护人员，做好外部警戒，维持秩序，接应外部救助力量。</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④协调设施、器材、物资的供应等后勤保障工作。</w:t>
      </w:r>
    </w:p>
    <w:p>
      <w:p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综合协调小组负责人： </w:t>
      </w:r>
      <w:r>
        <w:rPr>
          <w:rFonts w:hint="eastAsia" w:ascii="宋体" w:hAnsi="宋体" w:eastAsia="宋体" w:cs="宋体"/>
          <w:b/>
          <w:color w:val="auto"/>
          <w:sz w:val="24"/>
          <w:szCs w:val="24"/>
          <w:lang w:eastAsia="zh-CN"/>
        </w:rPr>
        <w:t>吴光猛</w:t>
      </w:r>
      <w:r>
        <w:rPr>
          <w:rFonts w:hint="eastAsia" w:ascii="宋体" w:hAnsi="宋体" w:eastAsia="宋体" w:cs="宋体"/>
          <w:b/>
          <w:color w:val="auto"/>
          <w:sz w:val="24"/>
          <w:szCs w:val="24"/>
        </w:rPr>
        <w:t xml:space="preserve">  电话：1</w:t>
      </w:r>
      <w:r>
        <w:rPr>
          <w:rFonts w:hint="eastAsia" w:ascii="宋体" w:hAnsi="宋体" w:eastAsia="宋体" w:cs="宋体"/>
          <w:b/>
          <w:color w:val="auto"/>
          <w:sz w:val="24"/>
          <w:szCs w:val="24"/>
          <w:lang w:val="en-US" w:eastAsia="zh-CN"/>
        </w:rPr>
        <w:t>3584638368</w:t>
      </w: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（3）抢险救灾小组</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由</w:t>
      </w:r>
      <w:r>
        <w:rPr>
          <w:rFonts w:hint="eastAsia" w:ascii="宋体" w:hAnsi="宋体" w:eastAsia="宋体" w:cs="宋体"/>
          <w:color w:val="auto"/>
          <w:sz w:val="24"/>
          <w:szCs w:val="24"/>
          <w:lang w:eastAsia="zh-CN"/>
        </w:rPr>
        <w:t>车间主任</w:t>
      </w:r>
      <w:r>
        <w:rPr>
          <w:rFonts w:hint="eastAsia" w:ascii="宋体" w:hAnsi="宋体" w:eastAsia="宋体" w:cs="宋体"/>
          <w:color w:val="auto"/>
          <w:sz w:val="24"/>
          <w:szCs w:val="24"/>
        </w:rPr>
        <w:t>担任组长，车间副主任</w:t>
      </w:r>
      <w:r>
        <w:rPr>
          <w:rFonts w:hint="eastAsia" w:ascii="宋体" w:hAnsi="宋体" w:eastAsia="宋体" w:cs="宋体"/>
          <w:color w:val="auto"/>
          <w:sz w:val="24"/>
          <w:szCs w:val="24"/>
          <w:lang w:eastAsia="zh-CN"/>
        </w:rPr>
        <w:t>及维修人员</w:t>
      </w:r>
      <w:r>
        <w:rPr>
          <w:rFonts w:hint="eastAsia" w:ascii="宋体" w:hAnsi="宋体" w:eastAsia="宋体" w:cs="宋体"/>
          <w:color w:val="auto"/>
          <w:sz w:val="24"/>
          <w:szCs w:val="24"/>
        </w:rPr>
        <w:t>担任小组成员。</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主要职责如下：</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①接到通知后，正确配戴个人防护用品，迅速赶赴现场，根据应急指挥小组的指令，切断事故源，有效控制事故，以防扩大。</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②负责对事故现场的人员转移到安全的地方，抢救生命第一，实施紧急救护工作，协助医疗救护部门将伤员护送到相关单位进行抢救和安置。</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③在事故发生后，迅速派出人员进行抢险救灾；若发生火灾时负责在专业消防队伍来到之前，进行火灾预防和扑救，尽可能减少损失。</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④在专业消防队伍来到后，按专业消防队伍的指挥员要求，配合进行工程抢险或火灾扑救。</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⑤在事故发生时及时将有关应急装备、安全防护用品、现场应急处置材料等应急物资运送到事故现场。及时切换清污、雨污排水阀门，并及时开启事故应急池自流阀门，做好废水收集处理工作。</w:t>
      </w:r>
    </w:p>
    <w:p>
      <w:pPr>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⑥危险解除后，尽快组织力量抢修公司供电、供水等重要设施，尽快恢复各功能。</w:t>
      </w:r>
    </w:p>
    <w:p>
      <w:pPr>
        <w:spacing w:line="360" w:lineRule="auto"/>
        <w:ind w:left="840" w:leftChars="400"/>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rPr>
        <w:t>抢险救灾小组负责人：</w:t>
      </w:r>
      <w:r>
        <w:rPr>
          <w:rFonts w:hint="eastAsia" w:ascii="宋体" w:hAnsi="宋体" w:eastAsia="宋体" w:cs="宋体"/>
          <w:b/>
          <w:color w:val="auto"/>
          <w:sz w:val="24"/>
          <w:szCs w:val="24"/>
          <w:lang w:eastAsia="zh-CN"/>
        </w:rPr>
        <w:t>黄志祥</w:t>
      </w:r>
      <w:r>
        <w:rPr>
          <w:rFonts w:hint="eastAsia" w:ascii="宋体" w:hAnsi="宋体" w:eastAsia="宋体" w:cs="宋体"/>
          <w:b/>
          <w:color w:val="auto"/>
          <w:sz w:val="24"/>
          <w:szCs w:val="24"/>
        </w:rPr>
        <w:tab/>
      </w:r>
      <w:r>
        <w:rPr>
          <w:rFonts w:hint="eastAsia" w:ascii="宋体" w:hAnsi="宋体" w:eastAsia="宋体" w:cs="宋体"/>
          <w:b/>
          <w:color w:val="auto"/>
          <w:sz w:val="24"/>
          <w:szCs w:val="24"/>
          <w:lang w:val="en-US" w:eastAsia="zh-CN"/>
        </w:rPr>
        <w:t xml:space="preserve">   </w:t>
      </w:r>
      <w:r>
        <w:rPr>
          <w:rFonts w:hint="eastAsia" w:ascii="宋体" w:hAnsi="宋体" w:eastAsia="宋体" w:cs="宋体"/>
          <w:b/>
          <w:color w:val="auto"/>
          <w:sz w:val="24"/>
          <w:szCs w:val="24"/>
        </w:rPr>
        <w:t>电话：</w:t>
      </w:r>
      <w:r>
        <w:rPr>
          <w:rFonts w:hint="eastAsia" w:ascii="宋体" w:hAnsi="宋体" w:eastAsia="宋体" w:cs="宋体"/>
          <w:b/>
          <w:color w:val="auto"/>
          <w:sz w:val="24"/>
          <w:szCs w:val="24"/>
          <w:lang w:val="en-US" w:eastAsia="zh-CN"/>
        </w:rPr>
        <w:t>13862962629</w:t>
      </w: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（4）医疗救助小组</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由办公室主任担任组长，办公室人员担任小组成员。</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主要职责如下：</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①负责事故现场的伤员转移、救助工作。</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②协助医疗救护部门将伤员护送到相关单位进行抢救和安置。</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③发生重大事故时，组织厂区人员撤离到安全聚集点。</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④协助领导小组做好受伤者的善后工作。</w:t>
      </w:r>
    </w:p>
    <w:p>
      <w:pPr>
        <w:spacing w:line="360" w:lineRule="auto"/>
        <w:ind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医疗救助小组负责人：</w:t>
      </w:r>
      <w:r>
        <w:rPr>
          <w:rFonts w:hint="eastAsia" w:ascii="宋体" w:hAnsi="宋体" w:eastAsia="宋体" w:cs="宋体"/>
          <w:b/>
          <w:color w:val="auto"/>
          <w:sz w:val="24"/>
          <w:szCs w:val="24"/>
          <w:lang w:eastAsia="zh-CN"/>
        </w:rPr>
        <w:t>丛星星</w:t>
      </w:r>
      <w:r>
        <w:rPr>
          <w:rFonts w:hint="eastAsia" w:ascii="宋体" w:hAnsi="宋体" w:eastAsia="宋体" w:cs="宋体"/>
          <w:b/>
          <w:color w:val="auto"/>
          <w:sz w:val="24"/>
          <w:szCs w:val="24"/>
        </w:rPr>
        <w:t xml:space="preserve"> </w:t>
      </w:r>
      <w:r>
        <w:rPr>
          <w:rFonts w:hint="eastAsia" w:ascii="宋体" w:hAnsi="宋体" w:eastAsia="宋体" w:cs="宋体"/>
          <w:b/>
          <w:color w:val="auto"/>
          <w:sz w:val="24"/>
          <w:szCs w:val="24"/>
          <w:lang w:val="en-US" w:eastAsia="zh-CN"/>
        </w:rPr>
        <w:t xml:space="preserve">  </w:t>
      </w:r>
      <w:r>
        <w:rPr>
          <w:rFonts w:hint="eastAsia" w:ascii="宋体" w:hAnsi="宋体" w:eastAsia="宋体" w:cs="宋体"/>
          <w:b/>
          <w:color w:val="auto"/>
          <w:sz w:val="24"/>
          <w:szCs w:val="24"/>
        </w:rPr>
        <w:t xml:space="preserve">  电话： </w:t>
      </w:r>
      <w:r>
        <w:rPr>
          <w:rFonts w:hint="eastAsia" w:ascii="宋体" w:hAnsi="宋体" w:eastAsia="宋体" w:cs="宋体"/>
          <w:b/>
          <w:color w:val="auto"/>
          <w:sz w:val="24"/>
          <w:szCs w:val="24"/>
          <w:lang w:val="en-US" w:eastAsia="zh-CN"/>
        </w:rPr>
        <w:t>18662841088</w:t>
      </w: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（5）应急监测组</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由质检科科长担任小组长，质检科人员担任小组成员。</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主要职责如下：</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①负责制定应急监测方案、计划。</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②负责对事故现场的应急监测工作，及时报告污染物浓度等。</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③负责发出监测报告，报告内容为事故发生时间、地点，初步判断污染物的种类、污染程度与范围、原因等。</w:t>
      </w:r>
    </w:p>
    <w:p>
      <w:pPr>
        <w:spacing w:line="360" w:lineRule="auto"/>
        <w:ind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应急监测组负责人：</w:t>
      </w:r>
      <w:r>
        <w:rPr>
          <w:rFonts w:hint="eastAsia" w:ascii="宋体" w:hAnsi="宋体" w:eastAsia="宋体" w:cs="宋体"/>
          <w:b/>
          <w:color w:val="auto"/>
          <w:sz w:val="24"/>
          <w:szCs w:val="24"/>
          <w:lang w:eastAsia="zh-CN"/>
        </w:rPr>
        <w:t>赵维才</w:t>
      </w:r>
      <w:r>
        <w:rPr>
          <w:rFonts w:hint="eastAsia" w:ascii="宋体" w:hAnsi="宋体" w:eastAsia="宋体" w:cs="宋体"/>
          <w:b/>
          <w:color w:val="auto"/>
          <w:sz w:val="24"/>
          <w:szCs w:val="24"/>
        </w:rPr>
        <w:tab/>
      </w:r>
      <w:r>
        <w:rPr>
          <w:rFonts w:hint="eastAsia" w:ascii="宋体" w:hAnsi="宋体" w:eastAsia="宋体" w:cs="宋体"/>
          <w:b/>
          <w:color w:val="auto"/>
          <w:sz w:val="24"/>
          <w:szCs w:val="24"/>
          <w:lang w:val="en-US" w:eastAsia="zh-CN"/>
        </w:rPr>
        <w:t xml:space="preserve">   </w:t>
      </w:r>
      <w:r>
        <w:rPr>
          <w:rFonts w:hint="eastAsia" w:ascii="宋体" w:hAnsi="宋体" w:eastAsia="宋体" w:cs="宋体"/>
          <w:b/>
          <w:color w:val="auto"/>
          <w:sz w:val="24"/>
          <w:szCs w:val="24"/>
        </w:rPr>
        <w:t>电话：</w:t>
      </w:r>
      <w:bookmarkStart w:id="87" w:name="_Toc200359481"/>
      <w:r>
        <w:rPr>
          <w:rFonts w:hint="eastAsia" w:ascii="宋体" w:hAnsi="宋体" w:eastAsia="宋体" w:cs="宋体"/>
          <w:b/>
          <w:color w:val="auto"/>
          <w:sz w:val="24"/>
          <w:szCs w:val="24"/>
          <w:lang w:val="en-US" w:eastAsia="zh-CN"/>
        </w:rPr>
        <w:t>15251393435</w:t>
      </w:r>
    </w:p>
    <w:bookmarkEnd w:id="87"/>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（6）警戒疏散组的职责</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由</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部经理担任小组长，</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部</w:t>
      </w:r>
      <w:r>
        <w:rPr>
          <w:rFonts w:hint="eastAsia" w:ascii="宋体" w:hAnsi="宋体" w:eastAsia="宋体" w:cs="宋体"/>
          <w:color w:val="auto"/>
          <w:sz w:val="24"/>
          <w:szCs w:val="24"/>
          <w:lang w:eastAsia="zh-CN"/>
        </w:rPr>
        <w:t>、市场部</w:t>
      </w:r>
      <w:r>
        <w:rPr>
          <w:rFonts w:hint="eastAsia" w:ascii="宋体" w:hAnsi="宋体" w:eastAsia="宋体" w:cs="宋体"/>
          <w:color w:val="auto"/>
          <w:sz w:val="24"/>
          <w:szCs w:val="24"/>
        </w:rPr>
        <w:t>及门卫人员担任小组成员。</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主要职责如下：</w:t>
      </w:r>
    </w:p>
    <w:p>
      <w:pPr>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①接到报警后迅速赶到事故现场，控制各出口拉警戒线，禁止无关车辆通行和外来人员进入，无关人员只许出不许进。</w:t>
      </w:r>
    </w:p>
    <w:p>
      <w:pPr>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②加强巡逻，维护现场秩序，负责控制现场局面，保护人身及财产安全。</w:t>
      </w:r>
    </w:p>
    <w:p>
      <w:pPr>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③按各自分工进行人员及物资的疏散，确保人员安全快速疏散撤离，并将其疏散到安全区域。</w:t>
      </w:r>
    </w:p>
    <w:p>
      <w:pPr>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④迎接并引导消防车辆或外来救援力量进入事故现场。</w:t>
      </w:r>
    </w:p>
    <w:p>
      <w:pPr>
        <w:spacing w:line="360" w:lineRule="auto"/>
        <w:ind w:firstLine="472" w:firstLineChars="196"/>
        <w:rPr>
          <w:rFonts w:hint="eastAsia" w:ascii="宋体" w:hAnsi="宋体" w:eastAsia="宋体" w:cs="宋体"/>
          <w:b/>
          <w:color w:val="auto"/>
          <w:spacing w:val="-6"/>
          <w:sz w:val="24"/>
          <w:szCs w:val="24"/>
        </w:rPr>
      </w:pPr>
      <w:r>
        <w:rPr>
          <w:rFonts w:hint="eastAsia" w:ascii="宋体" w:hAnsi="宋体" w:eastAsia="宋体" w:cs="宋体"/>
          <w:b/>
          <w:bCs/>
          <w:color w:val="auto"/>
          <w:sz w:val="24"/>
          <w:szCs w:val="24"/>
        </w:rPr>
        <w:t>警戒疏散组</w:t>
      </w:r>
      <w:r>
        <w:rPr>
          <w:rFonts w:hint="eastAsia" w:ascii="宋体" w:hAnsi="宋体" w:eastAsia="宋体" w:cs="宋体"/>
          <w:b/>
          <w:color w:val="auto"/>
          <w:sz w:val="24"/>
          <w:szCs w:val="24"/>
        </w:rPr>
        <w:t>负责人：</w:t>
      </w:r>
      <w:r>
        <w:rPr>
          <w:rFonts w:hint="eastAsia" w:ascii="宋体" w:hAnsi="宋体" w:eastAsia="宋体" w:cs="宋体"/>
          <w:b/>
          <w:color w:val="auto"/>
          <w:sz w:val="24"/>
          <w:szCs w:val="24"/>
          <w:lang w:eastAsia="zh-CN"/>
        </w:rPr>
        <w:t>章盛富</w:t>
      </w:r>
      <w:r>
        <w:rPr>
          <w:rFonts w:hint="eastAsia" w:ascii="宋体" w:hAnsi="宋体" w:eastAsia="宋体" w:cs="宋体"/>
          <w:b/>
          <w:color w:val="auto"/>
          <w:sz w:val="24"/>
          <w:szCs w:val="24"/>
        </w:rPr>
        <w:t xml:space="preserve"> </w:t>
      </w:r>
      <w:r>
        <w:rPr>
          <w:rFonts w:hint="eastAsia" w:ascii="宋体" w:hAnsi="宋体" w:eastAsia="宋体" w:cs="宋体"/>
          <w:b/>
          <w:color w:val="auto"/>
          <w:sz w:val="24"/>
          <w:szCs w:val="24"/>
          <w:lang w:val="en-US" w:eastAsia="zh-CN"/>
        </w:rPr>
        <w:t xml:space="preserve">   </w:t>
      </w:r>
      <w:r>
        <w:rPr>
          <w:rFonts w:hint="eastAsia" w:ascii="宋体" w:hAnsi="宋体" w:eastAsia="宋体" w:cs="宋体"/>
          <w:b/>
          <w:color w:val="auto"/>
          <w:sz w:val="24"/>
          <w:szCs w:val="24"/>
        </w:rPr>
        <w:tab/>
      </w:r>
      <w:r>
        <w:rPr>
          <w:rFonts w:hint="eastAsia" w:ascii="宋体" w:hAnsi="宋体" w:eastAsia="宋体" w:cs="宋体"/>
          <w:b/>
          <w:color w:val="auto"/>
          <w:sz w:val="24"/>
          <w:szCs w:val="24"/>
        </w:rPr>
        <w:t>电话：</w:t>
      </w:r>
      <w:r>
        <w:rPr>
          <w:rFonts w:hint="eastAsia" w:ascii="宋体" w:hAnsi="宋体" w:eastAsia="宋体" w:cs="宋体"/>
          <w:b/>
          <w:color w:val="auto"/>
          <w:sz w:val="24"/>
          <w:szCs w:val="24"/>
          <w:lang w:val="en-US" w:eastAsia="zh-CN"/>
        </w:rPr>
        <w:t>13951385835</w:t>
      </w: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(7) 消防应急组</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由各班班长担任小组长，班组人员担任小组成员。</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主要职责如下：</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①熟悉公司重点目标情况和应急救援方案。</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②当出现火灾事故时，在组长带领下，开展救火工作。</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③努力学习消防知识，熟练掌握各种消防器材的使用方法、使用场合，参与消防演习、训练，不断提高实践技能。</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④对泄漏事故采用适当的手段降低毒物的危害程度。</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⑤对火灾爆炸事故，选用适宜的灭火器材，迅速控制火势和扑灭火灾。</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⑥负责对染毒人员和厂房、道路进行清洗，消除事故后果。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⑦对具有火灾、爆炸性质的危险点进行监控和保护，防止事故扩大及二次事故。</w:t>
      </w:r>
    </w:p>
    <w:tbl>
      <w:tblPr>
        <w:tblStyle w:val="18"/>
        <w:tblpPr w:leftFromText="180" w:rightFromText="180" w:vertAnchor="text" w:horzAnchor="page" w:tblpX="5762" w:tblpY="267"/>
        <w:tblOverlap w:val="never"/>
        <w:tblW w:w="418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39"/>
        <w:gridCol w:w="2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39" w:type="dxa"/>
            <w:vAlign w:val="top"/>
          </w:tcPr>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rPr>
              <w:t>杨晓辉</w:t>
            </w:r>
            <w:r>
              <w:rPr>
                <w:rFonts w:hint="eastAsia" w:ascii="宋体" w:hAnsi="宋体" w:eastAsia="宋体" w:cs="宋体"/>
                <w:b/>
                <w:bCs/>
                <w:color w:val="auto"/>
                <w:sz w:val="24"/>
                <w:szCs w:val="24"/>
                <w:lang w:eastAsia="zh-CN"/>
              </w:rPr>
              <w:t>：</w:t>
            </w:r>
          </w:p>
        </w:tc>
        <w:tc>
          <w:tcPr>
            <w:tcW w:w="2845" w:type="dxa"/>
            <w:vAlign w:val="top"/>
          </w:tcPr>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rPr>
                <w:rFonts w:hint="eastAsia" w:ascii="宋体" w:hAnsi="宋体" w:eastAsia="宋体" w:cs="宋体"/>
                <w:b/>
                <w:bCs/>
                <w:color w:val="auto"/>
                <w:sz w:val="24"/>
                <w:szCs w:val="24"/>
              </w:rPr>
            </w:pPr>
            <w:r>
              <w:rPr>
                <w:rFonts w:hint="eastAsia" w:ascii="宋体" w:hAnsi="宋体" w:eastAsia="宋体" w:cs="宋体"/>
                <w:b/>
                <w:bCs/>
                <w:i w:val="0"/>
                <w:color w:val="auto"/>
                <w:kern w:val="0"/>
                <w:sz w:val="24"/>
                <w:szCs w:val="24"/>
                <w:u w:val="none"/>
                <w:lang w:val="en-US" w:eastAsia="zh-CN" w:bidi="ar"/>
              </w:rPr>
              <w:t>13962840526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39" w:type="dxa"/>
            <w:vAlign w:val="top"/>
          </w:tcPr>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rPr>
              <w:t>周勇辉</w:t>
            </w:r>
            <w:r>
              <w:rPr>
                <w:rFonts w:hint="eastAsia" w:ascii="宋体" w:hAnsi="宋体" w:eastAsia="宋体" w:cs="宋体"/>
                <w:b/>
                <w:bCs/>
                <w:color w:val="auto"/>
                <w:sz w:val="24"/>
                <w:szCs w:val="24"/>
                <w:lang w:eastAsia="zh-CN"/>
              </w:rPr>
              <w:t>：</w:t>
            </w:r>
          </w:p>
        </w:tc>
        <w:tc>
          <w:tcPr>
            <w:tcW w:w="2845" w:type="dxa"/>
            <w:vAlign w:val="top"/>
          </w:tcPr>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15996550377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39" w:type="dxa"/>
            <w:vAlign w:val="top"/>
          </w:tcPr>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rPr>
              <w:t>崔</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rPr>
              <w:t>泳</w:t>
            </w:r>
            <w:r>
              <w:rPr>
                <w:rFonts w:hint="eastAsia" w:ascii="宋体" w:hAnsi="宋体" w:eastAsia="宋体" w:cs="宋体"/>
                <w:b/>
                <w:bCs/>
                <w:color w:val="auto"/>
                <w:sz w:val="24"/>
                <w:szCs w:val="24"/>
                <w:lang w:eastAsia="zh-CN"/>
              </w:rPr>
              <w:t>：</w:t>
            </w:r>
          </w:p>
        </w:tc>
        <w:tc>
          <w:tcPr>
            <w:tcW w:w="2845" w:type="dxa"/>
            <w:vAlign w:val="top"/>
          </w:tcPr>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15262882858</w:t>
            </w:r>
          </w:p>
        </w:tc>
      </w:tr>
    </w:tbl>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82" w:firstLineChars="200"/>
        <w:textAlignment w:val="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rPr>
        <w:t>消防应急组负责人</w:t>
      </w:r>
      <w:r>
        <w:rPr>
          <w:rFonts w:hint="eastAsia" w:ascii="宋体" w:hAnsi="宋体" w:eastAsia="宋体" w:cs="宋体"/>
          <w:b/>
          <w:color w:val="auto"/>
          <w:sz w:val="24"/>
          <w:szCs w:val="24"/>
          <w:lang w:eastAsia="zh-CN"/>
        </w:rPr>
        <w:t>及电话：</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textAlignment w:val="auto"/>
        <w:rPr>
          <w:rFonts w:hint="eastAsia" w:ascii="宋体" w:hAnsi="宋体" w:eastAsia="宋体" w:cs="宋体"/>
          <w:b/>
          <w:bCs/>
          <w:color w:val="auto"/>
          <w:sz w:val="24"/>
          <w:szCs w:val="24"/>
        </w:rPr>
      </w:pP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textAlignment w:val="auto"/>
        <w:rPr>
          <w:rFonts w:hint="eastAsia" w:ascii="宋体" w:hAnsi="宋体" w:eastAsia="宋体" w:cs="宋体"/>
          <w:b/>
          <w:bCs/>
          <w:color w:val="auto"/>
          <w:sz w:val="24"/>
          <w:szCs w:val="24"/>
        </w:rPr>
      </w:pP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textAlignment w:val="auto"/>
        <w:rPr>
          <w:rFonts w:hint="eastAsia" w:ascii="宋体" w:hAnsi="宋体" w:eastAsia="宋体" w:cs="宋体"/>
          <w:b/>
          <w:bCs/>
          <w:color w:val="auto"/>
          <w:sz w:val="24"/>
          <w:szCs w:val="24"/>
        </w:rPr>
      </w:pPr>
    </w:p>
    <w:p>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right="0" w:rightChars="0" w:firstLine="482" w:firstLineChars="200"/>
        <w:jc w:val="both"/>
        <w:textAlignment w:val="auto"/>
        <w:outlineLvl w:val="9"/>
        <w:rPr>
          <w:rFonts w:hint="eastAsia" w:ascii="宋体" w:hAnsi="宋体" w:eastAsia="宋体" w:cs="宋体"/>
          <w:b/>
          <w:color w:val="auto"/>
          <w:sz w:val="24"/>
          <w:szCs w:val="24"/>
        </w:rPr>
      </w:pPr>
      <w:r>
        <w:rPr>
          <w:rFonts w:hint="eastAsia" w:ascii="宋体" w:hAnsi="宋体" w:eastAsia="宋体" w:cs="宋体"/>
          <w:b/>
          <w:color w:val="auto"/>
          <w:sz w:val="24"/>
          <w:szCs w:val="24"/>
        </w:rPr>
        <w:t>工艺技术应急组</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①</w:t>
      </w:r>
      <w:r>
        <w:rPr>
          <w:rFonts w:hint="eastAsia" w:ascii="宋体" w:hAnsi="宋体" w:eastAsia="宋体" w:cs="宋体"/>
          <w:color w:val="auto"/>
          <w:sz w:val="24"/>
          <w:szCs w:val="24"/>
          <w:lang w:eastAsia="zh-CN"/>
        </w:rPr>
        <w:t>工艺应急处置技术组人员参与</w:t>
      </w:r>
      <w:r>
        <w:rPr>
          <w:rFonts w:hint="eastAsia" w:ascii="宋体" w:hAnsi="宋体" w:eastAsia="宋体" w:cs="宋体"/>
          <w:color w:val="auto"/>
          <w:sz w:val="24"/>
          <w:szCs w:val="24"/>
          <w:lang w:val="en-US" w:eastAsia="zh-CN"/>
        </w:rPr>
        <w:t>24小时全程分班值守，按照“1分钟响应、3分钟到场”的要求做好应急处置准备。</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②负责指挥事故车间做好工艺处理工作，防止事故进一步扩大、蔓延。</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③负责指挥协调相关车间、单位生产工艺的处理。</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④做好水、电、气、冷冻水等动力平衡和供应工作，保证消防用水和应急设施的正常工作。</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⑤调查了解装置发生事故及灾害的原因，提出抢险救灾的有效方案。</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82" w:firstLineChars="200"/>
        <w:jc w:val="both"/>
        <w:textAlignment w:val="auto"/>
        <w:outlineLvl w:val="9"/>
        <w:rPr>
          <w:rFonts w:hint="eastAsia" w:ascii="宋体" w:hAnsi="宋体" w:eastAsia="宋体" w:cs="宋体"/>
          <w:b/>
          <w:color w:val="auto"/>
          <w:sz w:val="24"/>
          <w:szCs w:val="24"/>
        </w:rPr>
      </w:pPr>
      <w:r>
        <w:rPr>
          <w:rFonts w:hint="eastAsia" w:ascii="宋体" w:hAnsi="宋体" w:eastAsia="宋体" w:cs="宋体"/>
          <w:b/>
          <w:color w:val="auto"/>
          <w:sz w:val="24"/>
          <w:szCs w:val="24"/>
        </w:rPr>
        <w:t>工艺技术应急组负责人：赵银根   电话：18962708044</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82" w:firstLineChars="200"/>
        <w:jc w:val="both"/>
        <w:textAlignment w:val="auto"/>
        <w:outlineLvl w:val="9"/>
        <w:rPr>
          <w:rFonts w:hint="eastAsia" w:ascii="宋体" w:hAnsi="宋体" w:eastAsia="宋体" w:cs="宋体"/>
          <w:b/>
          <w:color w:val="auto"/>
          <w:sz w:val="24"/>
          <w:szCs w:val="24"/>
        </w:rPr>
      </w:pPr>
    </w:p>
    <w:p>
      <w:pPr>
        <w:pStyle w:val="45"/>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both"/>
        <w:textAlignment w:val="auto"/>
        <w:outlineLvl w:val="1"/>
        <w:rPr>
          <w:rFonts w:hint="eastAsia" w:ascii="宋体" w:hAnsi="宋体" w:eastAsia="宋体" w:cs="宋体"/>
          <w:color w:val="auto"/>
        </w:rPr>
      </w:pPr>
      <w:bookmarkStart w:id="88" w:name="_Toc2327"/>
      <w:bookmarkStart w:id="89" w:name="_Toc5436"/>
      <w:bookmarkStart w:id="90" w:name="_Toc16063"/>
      <w:bookmarkStart w:id="91" w:name="_Toc7643"/>
      <w:bookmarkStart w:id="92" w:name="_Toc28164_WPSOffice_Level2"/>
      <w:r>
        <w:rPr>
          <w:rFonts w:hint="eastAsia" w:ascii="宋体" w:hAnsi="宋体" w:eastAsia="宋体" w:cs="宋体"/>
          <w:color w:val="auto"/>
        </w:rPr>
        <w:t>3.4 应急保障</w:t>
      </w:r>
      <w:bookmarkEnd w:id="88"/>
      <w:bookmarkEnd w:id="89"/>
      <w:bookmarkEnd w:id="90"/>
      <w:bookmarkEnd w:id="91"/>
      <w:bookmarkEnd w:id="92"/>
    </w:p>
    <w:p>
      <w:pPr>
        <w:pStyle w:val="47"/>
        <w:keepNext w:val="0"/>
        <w:keepLines w:val="0"/>
        <w:pageBreakBefore w:val="0"/>
        <w:widowControl w:val="0"/>
        <w:kinsoku/>
        <w:wordWrap/>
        <w:overflowPunct/>
        <w:topLinePunct w:val="0"/>
        <w:autoSpaceDE/>
        <w:autoSpaceDN/>
        <w:bidi w:val="0"/>
        <w:adjustRightInd/>
        <w:snapToGrid/>
        <w:spacing w:line="420" w:lineRule="exact"/>
        <w:ind w:left="0" w:leftChars="0" w:right="0" w:rightChars="0"/>
        <w:textAlignment w:val="auto"/>
        <w:outlineLvl w:val="2"/>
        <w:rPr>
          <w:rFonts w:hint="eastAsia" w:ascii="宋体" w:hAnsi="宋体" w:eastAsia="宋体" w:cs="宋体"/>
          <w:color w:val="auto"/>
        </w:rPr>
      </w:pPr>
      <w:bookmarkStart w:id="93" w:name="_Toc15131_WPSOffice_Level3"/>
      <w:bookmarkStart w:id="94" w:name="_Toc24034"/>
      <w:bookmarkStart w:id="95" w:name="_Toc3444"/>
      <w:bookmarkStart w:id="96" w:name="_Toc8952"/>
      <w:r>
        <w:rPr>
          <w:rFonts w:hint="eastAsia" w:ascii="宋体" w:hAnsi="宋体" w:eastAsia="宋体" w:cs="宋体"/>
          <w:color w:val="auto"/>
        </w:rPr>
        <w:t>3.4.1 通讯保障</w:t>
      </w:r>
      <w:bookmarkEnd w:id="93"/>
      <w:bookmarkEnd w:id="94"/>
      <w:bookmarkEnd w:id="95"/>
      <w:bookmarkEnd w:id="96"/>
    </w:p>
    <w:p>
      <w:pPr>
        <w:pStyle w:val="19"/>
        <w:adjustRightInd/>
        <w:snapToGrid/>
        <w:spacing w:line="420" w:lineRule="exact"/>
        <w:ind w:firstLine="480"/>
        <w:jc w:val="left"/>
        <w:rPr>
          <w:rFonts w:hint="eastAsia" w:ascii="宋体" w:hAnsi="宋体" w:eastAsia="宋体" w:cs="宋体"/>
          <w:b/>
          <w:bCs/>
          <w:color w:val="auto"/>
          <w:sz w:val="24"/>
          <w:szCs w:val="24"/>
        </w:rPr>
      </w:pPr>
      <w:r>
        <w:rPr>
          <w:rFonts w:hint="eastAsia" w:ascii="宋体" w:hAnsi="宋体" w:eastAsia="宋体" w:cs="宋体"/>
          <w:color w:val="auto"/>
          <w:sz w:val="24"/>
          <w:szCs w:val="24"/>
        </w:rPr>
        <w:t>公司设立值班室，值班安排24小时有效报警通讯程控电话，电话为</w:t>
      </w:r>
      <w:r>
        <w:rPr>
          <w:rFonts w:hint="eastAsia" w:ascii="宋体" w:hAnsi="宋体" w:eastAsia="宋体" w:cs="宋体"/>
          <w:b/>
          <w:bCs/>
          <w:color w:val="auto"/>
          <w:sz w:val="24"/>
          <w:szCs w:val="24"/>
        </w:rPr>
        <w:t>0513－8</w:t>
      </w:r>
      <w:r>
        <w:rPr>
          <w:rFonts w:hint="eastAsia" w:ascii="宋体" w:hAnsi="宋体" w:eastAsia="宋体" w:cs="宋体"/>
          <w:b/>
          <w:bCs/>
          <w:color w:val="auto"/>
          <w:sz w:val="24"/>
          <w:szCs w:val="24"/>
          <w:lang w:val="en-US" w:eastAsia="zh-CN"/>
        </w:rPr>
        <w:t>1903098。</w:t>
      </w:r>
      <w:r>
        <w:rPr>
          <w:rFonts w:hint="eastAsia" w:ascii="宋体" w:hAnsi="宋体" w:eastAsia="宋体" w:cs="宋体"/>
          <w:color w:val="auto"/>
          <w:sz w:val="24"/>
          <w:szCs w:val="24"/>
        </w:rPr>
        <w:t>方便报警且可与有关方面及时取得联系。职工移动电话配备率达100%，可保障信息的及时传递。</w:t>
      </w:r>
      <w:bookmarkStart w:id="97" w:name="_Toc4289_WPSOffice_Level3"/>
    </w:p>
    <w:p>
      <w:pPr>
        <w:adjustRightInd w:val="0"/>
        <w:snapToGrid w:val="0"/>
        <w:spacing w:line="560" w:lineRule="exact"/>
        <w:jc w:val="center"/>
        <w:rPr>
          <w:rFonts w:hint="eastAsia" w:ascii="宋体" w:hAnsi="宋体" w:eastAsia="宋体" w:cs="宋体"/>
          <w:b/>
          <w:bCs/>
          <w:color w:val="auto"/>
          <w:sz w:val="24"/>
          <w:szCs w:val="24"/>
        </w:rPr>
      </w:pPr>
      <w:bookmarkStart w:id="98" w:name="_Toc21161"/>
      <w:bookmarkStart w:id="99" w:name="_Toc18657"/>
      <w:r>
        <w:rPr>
          <w:rFonts w:hint="eastAsia" w:ascii="宋体" w:hAnsi="宋体" w:eastAsia="宋体" w:cs="宋体"/>
          <w:b/>
          <w:bCs/>
          <w:color w:val="auto"/>
          <w:sz w:val="24"/>
          <w:szCs w:val="24"/>
        </w:rPr>
        <w:t>表</w:t>
      </w:r>
      <w:r>
        <w:rPr>
          <w:rFonts w:hint="eastAsia" w:ascii="宋体" w:hAnsi="宋体" w:eastAsia="宋体" w:cs="宋体"/>
          <w:b/>
          <w:bCs/>
          <w:color w:val="auto"/>
          <w:sz w:val="24"/>
          <w:szCs w:val="24"/>
          <w:lang w:val="en-US" w:eastAsia="zh-CN"/>
        </w:rPr>
        <w:t>3.4</w:t>
      </w:r>
      <w:r>
        <w:rPr>
          <w:rFonts w:hint="eastAsia" w:ascii="宋体" w:hAnsi="宋体" w:eastAsia="宋体" w:cs="宋体"/>
          <w:b/>
          <w:bCs/>
          <w:color w:val="auto"/>
          <w:sz w:val="24"/>
          <w:szCs w:val="24"/>
        </w:rPr>
        <w:t>－1 公司内部应急人员通讯录</w:t>
      </w:r>
      <w:bookmarkEnd w:id="97"/>
      <w:bookmarkEnd w:id="98"/>
      <w:bookmarkEnd w:id="99"/>
    </w:p>
    <w:tbl>
      <w:tblPr>
        <w:tblStyle w:val="18"/>
        <w:tblW w:w="90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1906"/>
        <w:gridCol w:w="2625"/>
        <w:gridCol w:w="3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5"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pacing w:val="-6"/>
                <w:szCs w:val="21"/>
              </w:rPr>
              <w:t>序号</w:t>
            </w:r>
          </w:p>
        </w:tc>
        <w:tc>
          <w:tcPr>
            <w:tcW w:w="1906"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pacing w:val="-6"/>
                <w:szCs w:val="21"/>
              </w:rPr>
              <w:t>姓  名</w:t>
            </w:r>
          </w:p>
        </w:tc>
        <w:tc>
          <w:tcPr>
            <w:tcW w:w="2625"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pacing w:val="-6"/>
                <w:szCs w:val="21"/>
              </w:rPr>
              <w:t>联系电话</w:t>
            </w:r>
          </w:p>
        </w:tc>
        <w:tc>
          <w:tcPr>
            <w:tcW w:w="3475"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pacing w:val="-6"/>
                <w:szCs w:val="21"/>
              </w:rPr>
              <w:t>职    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5"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pacing w:val="-6"/>
                <w:szCs w:val="21"/>
              </w:rPr>
              <w:t>1</w:t>
            </w:r>
          </w:p>
        </w:tc>
        <w:tc>
          <w:tcPr>
            <w:tcW w:w="1906"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pacing w:val="-6"/>
                <w:szCs w:val="21"/>
              </w:rPr>
              <w:t>陈树华</w:t>
            </w:r>
          </w:p>
        </w:tc>
        <w:tc>
          <w:tcPr>
            <w:tcW w:w="2625"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zCs w:val="21"/>
              </w:rPr>
              <w:t>13962721811</w:t>
            </w:r>
          </w:p>
        </w:tc>
        <w:tc>
          <w:tcPr>
            <w:tcW w:w="3475"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pacing w:val="-6"/>
                <w:szCs w:val="21"/>
              </w:rPr>
              <w:t>总指挥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5"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pacing w:val="-6"/>
                <w:szCs w:val="21"/>
              </w:rPr>
              <w:t>2</w:t>
            </w:r>
          </w:p>
        </w:tc>
        <w:tc>
          <w:tcPr>
            <w:tcW w:w="1906"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pacing w:val="-6"/>
                <w:szCs w:val="21"/>
              </w:rPr>
              <w:t>周维宏</w:t>
            </w:r>
          </w:p>
        </w:tc>
        <w:tc>
          <w:tcPr>
            <w:tcW w:w="2625"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pacing w:val="-6"/>
                <w:szCs w:val="21"/>
              </w:rPr>
              <w:t>13861929342</w:t>
            </w:r>
          </w:p>
        </w:tc>
        <w:tc>
          <w:tcPr>
            <w:tcW w:w="3475"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pacing w:val="-6"/>
                <w:szCs w:val="21"/>
              </w:rPr>
              <w:t>副总指挥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5"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pacing w:val="-6"/>
                <w:szCs w:val="21"/>
              </w:rPr>
              <w:t>3</w:t>
            </w:r>
          </w:p>
        </w:tc>
        <w:tc>
          <w:tcPr>
            <w:tcW w:w="1906" w:type="dxa"/>
            <w:vAlign w:val="center"/>
          </w:tcPr>
          <w:p>
            <w:pPr>
              <w:spacing w:line="360" w:lineRule="auto"/>
              <w:jc w:val="center"/>
              <w:rPr>
                <w:rFonts w:hint="eastAsia" w:ascii="宋体" w:hAnsi="宋体" w:eastAsia="宋体" w:cs="宋体"/>
                <w:color w:val="auto"/>
                <w:spacing w:val="-6"/>
                <w:szCs w:val="21"/>
                <w:lang w:eastAsia="zh-CN"/>
              </w:rPr>
            </w:pPr>
            <w:r>
              <w:rPr>
                <w:rFonts w:hint="eastAsia" w:ascii="宋体" w:hAnsi="宋体" w:eastAsia="宋体" w:cs="宋体"/>
                <w:color w:val="auto"/>
                <w:spacing w:val="-6"/>
                <w:szCs w:val="21"/>
                <w:lang w:eastAsia="zh-CN"/>
              </w:rPr>
              <w:t>吴光猛</w:t>
            </w:r>
          </w:p>
        </w:tc>
        <w:tc>
          <w:tcPr>
            <w:tcW w:w="2625"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bCs/>
                <w:color w:val="auto"/>
                <w:szCs w:val="21"/>
              </w:rPr>
              <w:t>1</w:t>
            </w:r>
            <w:r>
              <w:rPr>
                <w:rFonts w:hint="eastAsia" w:ascii="宋体" w:hAnsi="宋体" w:eastAsia="宋体" w:cs="宋体"/>
                <w:bCs/>
                <w:color w:val="auto"/>
                <w:szCs w:val="21"/>
                <w:lang w:val="en-US" w:eastAsia="zh-CN"/>
              </w:rPr>
              <w:t>3584638368</w:t>
            </w:r>
          </w:p>
        </w:tc>
        <w:tc>
          <w:tcPr>
            <w:tcW w:w="3475"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zCs w:val="21"/>
              </w:rPr>
              <w:t>综合协调小组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5"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pacing w:val="-6"/>
                <w:szCs w:val="21"/>
              </w:rPr>
              <w:t>4</w:t>
            </w:r>
          </w:p>
        </w:tc>
        <w:tc>
          <w:tcPr>
            <w:tcW w:w="1906" w:type="dxa"/>
            <w:vAlign w:val="center"/>
          </w:tcPr>
          <w:p>
            <w:pPr>
              <w:spacing w:line="360" w:lineRule="auto"/>
              <w:jc w:val="center"/>
              <w:rPr>
                <w:rFonts w:hint="eastAsia" w:ascii="宋体" w:hAnsi="宋体" w:eastAsia="宋体" w:cs="宋体"/>
                <w:color w:val="auto"/>
                <w:spacing w:val="-6"/>
                <w:szCs w:val="21"/>
                <w:lang w:eastAsia="zh-CN"/>
              </w:rPr>
            </w:pPr>
            <w:r>
              <w:rPr>
                <w:rFonts w:hint="eastAsia" w:ascii="宋体" w:hAnsi="宋体" w:eastAsia="宋体" w:cs="宋体"/>
                <w:color w:val="auto"/>
                <w:sz w:val="21"/>
                <w:szCs w:val="21"/>
                <w:lang w:eastAsia="zh-CN"/>
              </w:rPr>
              <w:t>黄志祥</w:t>
            </w:r>
          </w:p>
        </w:tc>
        <w:tc>
          <w:tcPr>
            <w:tcW w:w="2625"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z w:val="21"/>
                <w:szCs w:val="21"/>
                <w:lang w:val="en-US" w:eastAsia="zh-CN"/>
              </w:rPr>
              <w:t>13862962629</w:t>
            </w:r>
          </w:p>
        </w:tc>
        <w:tc>
          <w:tcPr>
            <w:tcW w:w="3475"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zCs w:val="21"/>
              </w:rPr>
              <w:t>抢险救灾小组负责人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5"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pacing w:val="-6"/>
                <w:szCs w:val="21"/>
              </w:rPr>
              <w:t>5</w:t>
            </w:r>
          </w:p>
        </w:tc>
        <w:tc>
          <w:tcPr>
            <w:tcW w:w="1906" w:type="dxa"/>
            <w:vAlign w:val="center"/>
          </w:tcPr>
          <w:p>
            <w:pPr>
              <w:spacing w:line="36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丛星星</w:t>
            </w:r>
          </w:p>
        </w:tc>
        <w:tc>
          <w:tcPr>
            <w:tcW w:w="2625" w:type="dxa"/>
            <w:vAlign w:val="center"/>
          </w:tcPr>
          <w:p>
            <w:pPr>
              <w:spacing w:line="36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18662841088</w:t>
            </w:r>
          </w:p>
        </w:tc>
        <w:tc>
          <w:tcPr>
            <w:tcW w:w="3475"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zCs w:val="21"/>
              </w:rPr>
              <w:t>医疗救助小组负责人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5"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pacing w:val="-6"/>
                <w:szCs w:val="21"/>
              </w:rPr>
              <w:t>6</w:t>
            </w:r>
          </w:p>
        </w:tc>
        <w:tc>
          <w:tcPr>
            <w:tcW w:w="1906" w:type="dxa"/>
            <w:vAlign w:val="center"/>
          </w:tcPr>
          <w:p>
            <w:pPr>
              <w:spacing w:line="360" w:lineRule="auto"/>
              <w:jc w:val="center"/>
              <w:rPr>
                <w:rFonts w:hint="eastAsia" w:ascii="宋体" w:hAnsi="宋体" w:eastAsia="宋体" w:cs="宋体"/>
                <w:color w:val="auto"/>
                <w:spacing w:val="-6"/>
                <w:szCs w:val="21"/>
                <w:lang w:eastAsia="zh-CN"/>
              </w:rPr>
            </w:pPr>
            <w:r>
              <w:rPr>
                <w:rFonts w:hint="eastAsia" w:ascii="宋体" w:hAnsi="宋体" w:eastAsia="宋体" w:cs="宋体"/>
                <w:color w:val="auto"/>
                <w:spacing w:val="-6"/>
                <w:szCs w:val="21"/>
                <w:lang w:eastAsia="zh-CN"/>
              </w:rPr>
              <w:t>赵维才</w:t>
            </w:r>
          </w:p>
        </w:tc>
        <w:tc>
          <w:tcPr>
            <w:tcW w:w="2625"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pacing w:val="-6"/>
                <w:szCs w:val="21"/>
              </w:rPr>
              <w:t>13646270795</w:t>
            </w:r>
          </w:p>
        </w:tc>
        <w:tc>
          <w:tcPr>
            <w:tcW w:w="3475"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zCs w:val="21"/>
              </w:rPr>
              <w:t>应急监测组负责人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5"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pacing w:val="-6"/>
                <w:szCs w:val="21"/>
              </w:rPr>
              <w:t>7</w:t>
            </w:r>
          </w:p>
        </w:tc>
        <w:tc>
          <w:tcPr>
            <w:tcW w:w="1906"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z w:val="21"/>
                <w:szCs w:val="21"/>
                <w:lang w:eastAsia="zh-CN"/>
              </w:rPr>
              <w:t>章盛富</w:t>
            </w:r>
          </w:p>
        </w:tc>
        <w:tc>
          <w:tcPr>
            <w:tcW w:w="2625"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z w:val="21"/>
                <w:szCs w:val="21"/>
                <w:lang w:val="en-US" w:eastAsia="zh-CN"/>
              </w:rPr>
              <w:t>13951385835</w:t>
            </w:r>
          </w:p>
        </w:tc>
        <w:tc>
          <w:tcPr>
            <w:tcW w:w="3475" w:type="dxa"/>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警戒疏散组负责人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5" w:type="dxa"/>
            <w:vAlign w:val="center"/>
          </w:tcPr>
          <w:p>
            <w:pPr>
              <w:spacing w:line="360" w:lineRule="auto"/>
              <w:jc w:val="center"/>
              <w:rPr>
                <w:rFonts w:hint="eastAsia" w:ascii="宋体" w:hAnsi="宋体" w:eastAsia="宋体" w:cs="宋体"/>
                <w:color w:val="auto"/>
                <w:spacing w:val="-6"/>
                <w:szCs w:val="21"/>
              </w:rPr>
            </w:pPr>
            <w:r>
              <w:rPr>
                <w:rFonts w:hint="eastAsia" w:ascii="宋体" w:hAnsi="宋体" w:eastAsia="宋体" w:cs="宋体"/>
                <w:color w:val="auto"/>
                <w:spacing w:val="-6"/>
                <w:szCs w:val="21"/>
              </w:rPr>
              <w:t>8</w:t>
            </w:r>
          </w:p>
        </w:tc>
        <w:tc>
          <w:tcPr>
            <w:tcW w:w="1906" w:type="dxa"/>
            <w:vAlign w:val="center"/>
          </w:tcPr>
          <w:p>
            <w:pPr>
              <w:jc w:val="center"/>
              <w:rPr>
                <w:rFonts w:hint="eastAsia" w:ascii="宋体" w:hAnsi="宋体" w:eastAsia="宋体" w:cs="宋体"/>
                <w:color w:val="auto"/>
              </w:rPr>
            </w:pPr>
            <w:r>
              <w:rPr>
                <w:rFonts w:hint="eastAsia" w:ascii="宋体" w:hAnsi="宋体" w:eastAsia="宋体" w:cs="宋体"/>
                <w:color w:val="auto"/>
                <w:szCs w:val="21"/>
              </w:rPr>
              <w:t>赵银根</w:t>
            </w:r>
          </w:p>
        </w:tc>
        <w:tc>
          <w:tcPr>
            <w:tcW w:w="2625"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Cs w:val="21"/>
              </w:rPr>
              <w:t>18962708044</w:t>
            </w:r>
          </w:p>
        </w:tc>
        <w:tc>
          <w:tcPr>
            <w:tcW w:w="3475" w:type="dxa"/>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工艺技术应急组负责人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5" w:type="dxa"/>
            <w:vAlign w:val="center"/>
          </w:tcPr>
          <w:p>
            <w:pPr>
              <w:spacing w:line="360" w:lineRule="auto"/>
              <w:jc w:val="center"/>
              <w:rPr>
                <w:rFonts w:hint="eastAsia" w:ascii="宋体" w:hAnsi="宋体" w:eastAsia="宋体" w:cs="宋体"/>
                <w:color w:val="auto"/>
                <w:spacing w:val="-6"/>
                <w:szCs w:val="21"/>
                <w:lang w:val="en-US" w:eastAsia="zh-CN"/>
              </w:rPr>
            </w:pPr>
            <w:r>
              <w:rPr>
                <w:rFonts w:hint="eastAsia" w:ascii="宋体" w:hAnsi="宋体" w:eastAsia="宋体" w:cs="宋体"/>
                <w:color w:val="auto"/>
                <w:spacing w:val="-6"/>
                <w:szCs w:val="21"/>
                <w:lang w:val="en-US" w:eastAsia="zh-CN"/>
              </w:rPr>
              <w:t>9</w:t>
            </w:r>
          </w:p>
        </w:tc>
        <w:tc>
          <w:tcPr>
            <w:tcW w:w="1906" w:type="dxa"/>
            <w:vAlign w:val="top"/>
          </w:tcPr>
          <w:p>
            <w:pPr>
              <w:spacing w:line="360" w:lineRule="auto"/>
              <w:jc w:val="center"/>
              <w:rPr>
                <w:rFonts w:hint="eastAsia" w:ascii="宋体" w:hAnsi="宋体" w:eastAsia="宋体" w:cs="宋体"/>
                <w:b w:val="0"/>
                <w:bCs w:val="0"/>
                <w:color w:val="auto"/>
                <w:szCs w:val="21"/>
              </w:rPr>
            </w:pPr>
            <w:r>
              <w:rPr>
                <w:rFonts w:hint="eastAsia" w:ascii="宋体" w:hAnsi="宋体" w:eastAsia="宋体" w:cs="宋体"/>
                <w:b w:val="0"/>
                <w:bCs w:val="0"/>
                <w:color w:val="auto"/>
                <w:sz w:val="21"/>
                <w:szCs w:val="21"/>
              </w:rPr>
              <w:t>杨晓辉</w:t>
            </w:r>
          </w:p>
        </w:tc>
        <w:tc>
          <w:tcPr>
            <w:tcW w:w="2625" w:type="dxa"/>
            <w:vAlign w:val="top"/>
          </w:tcPr>
          <w:p>
            <w:pPr>
              <w:spacing w:line="360" w:lineRule="auto"/>
              <w:jc w:val="center"/>
              <w:rPr>
                <w:rFonts w:hint="eastAsia" w:ascii="宋体" w:hAnsi="宋体" w:eastAsia="宋体" w:cs="宋体"/>
                <w:b w:val="0"/>
                <w:bCs w:val="0"/>
                <w:color w:val="auto"/>
                <w:szCs w:val="21"/>
              </w:rPr>
            </w:pPr>
            <w:r>
              <w:rPr>
                <w:rFonts w:hint="eastAsia" w:ascii="宋体" w:hAnsi="宋体" w:eastAsia="宋体" w:cs="宋体"/>
                <w:b w:val="0"/>
                <w:bCs w:val="0"/>
                <w:i w:val="0"/>
                <w:color w:val="auto"/>
                <w:kern w:val="2"/>
                <w:sz w:val="21"/>
                <w:szCs w:val="21"/>
                <w:u w:val="none"/>
                <w:lang w:val="en-US" w:eastAsia="zh-CN" w:bidi="ar"/>
              </w:rPr>
              <w:t>13962840526</w:t>
            </w:r>
          </w:p>
        </w:tc>
        <w:tc>
          <w:tcPr>
            <w:tcW w:w="3475" w:type="dxa"/>
            <w:vMerge w:val="restart"/>
            <w:vAlign w:val="center"/>
          </w:tcPr>
          <w:p>
            <w:pPr>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消防应急组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5" w:type="dxa"/>
            <w:vAlign w:val="center"/>
          </w:tcPr>
          <w:p>
            <w:pPr>
              <w:spacing w:line="360" w:lineRule="auto"/>
              <w:jc w:val="center"/>
              <w:rPr>
                <w:rFonts w:hint="eastAsia" w:ascii="宋体" w:hAnsi="宋体" w:eastAsia="宋体" w:cs="宋体"/>
                <w:color w:val="auto"/>
                <w:spacing w:val="-6"/>
                <w:szCs w:val="21"/>
                <w:lang w:val="en-US" w:eastAsia="zh-CN"/>
              </w:rPr>
            </w:pPr>
            <w:r>
              <w:rPr>
                <w:rFonts w:hint="eastAsia" w:ascii="宋体" w:hAnsi="宋体" w:eastAsia="宋体" w:cs="宋体"/>
                <w:color w:val="auto"/>
                <w:spacing w:val="-6"/>
                <w:szCs w:val="21"/>
                <w:lang w:val="en-US" w:eastAsia="zh-CN"/>
              </w:rPr>
              <w:t>10</w:t>
            </w:r>
          </w:p>
        </w:tc>
        <w:tc>
          <w:tcPr>
            <w:tcW w:w="1906" w:type="dxa"/>
            <w:vAlign w:val="top"/>
          </w:tcPr>
          <w:p>
            <w:pPr>
              <w:spacing w:line="360" w:lineRule="auto"/>
              <w:jc w:val="center"/>
              <w:rPr>
                <w:rFonts w:hint="eastAsia" w:ascii="宋体" w:hAnsi="宋体" w:eastAsia="宋体" w:cs="宋体"/>
                <w:b w:val="0"/>
                <w:bCs w:val="0"/>
                <w:color w:val="auto"/>
                <w:szCs w:val="21"/>
              </w:rPr>
            </w:pPr>
            <w:r>
              <w:rPr>
                <w:rFonts w:hint="eastAsia" w:ascii="宋体" w:hAnsi="宋体" w:eastAsia="宋体" w:cs="宋体"/>
                <w:b w:val="0"/>
                <w:bCs w:val="0"/>
                <w:color w:val="auto"/>
                <w:sz w:val="21"/>
                <w:szCs w:val="21"/>
              </w:rPr>
              <w:t>周勇辉</w:t>
            </w:r>
          </w:p>
        </w:tc>
        <w:tc>
          <w:tcPr>
            <w:tcW w:w="2625" w:type="dxa"/>
            <w:vAlign w:val="top"/>
          </w:tcPr>
          <w:p>
            <w:pPr>
              <w:spacing w:line="360" w:lineRule="auto"/>
              <w:jc w:val="center"/>
              <w:rPr>
                <w:rFonts w:hint="eastAsia" w:ascii="宋体" w:hAnsi="宋体" w:eastAsia="宋体" w:cs="宋体"/>
                <w:b w:val="0"/>
                <w:bCs w:val="0"/>
                <w:color w:val="auto"/>
                <w:szCs w:val="21"/>
              </w:rPr>
            </w:pPr>
            <w:r>
              <w:rPr>
                <w:rFonts w:hint="eastAsia" w:ascii="宋体" w:hAnsi="宋体" w:eastAsia="宋体" w:cs="宋体"/>
                <w:b w:val="0"/>
                <w:bCs w:val="0"/>
                <w:color w:val="auto"/>
                <w:sz w:val="21"/>
                <w:szCs w:val="21"/>
              </w:rPr>
              <w:t>15996550377</w:t>
            </w:r>
          </w:p>
        </w:tc>
        <w:tc>
          <w:tcPr>
            <w:tcW w:w="3475" w:type="dxa"/>
            <w:vMerge w:val="continue"/>
            <w:vAlign w:val="center"/>
          </w:tcPr>
          <w:p>
            <w:pPr>
              <w:spacing w:line="360" w:lineRule="auto"/>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95" w:type="dxa"/>
            <w:vAlign w:val="center"/>
          </w:tcPr>
          <w:p>
            <w:pPr>
              <w:spacing w:line="360" w:lineRule="auto"/>
              <w:jc w:val="center"/>
              <w:rPr>
                <w:rFonts w:hint="eastAsia" w:ascii="宋体" w:hAnsi="宋体" w:eastAsia="宋体" w:cs="宋体"/>
                <w:color w:val="auto"/>
                <w:spacing w:val="-6"/>
                <w:szCs w:val="21"/>
                <w:lang w:val="en-US" w:eastAsia="zh-CN"/>
              </w:rPr>
            </w:pPr>
            <w:r>
              <w:rPr>
                <w:rFonts w:hint="eastAsia" w:ascii="宋体" w:hAnsi="宋体" w:eastAsia="宋体" w:cs="宋体"/>
                <w:color w:val="auto"/>
                <w:spacing w:val="-6"/>
                <w:szCs w:val="21"/>
                <w:lang w:val="en-US" w:eastAsia="zh-CN"/>
              </w:rPr>
              <w:t>11</w:t>
            </w:r>
          </w:p>
        </w:tc>
        <w:tc>
          <w:tcPr>
            <w:tcW w:w="1906" w:type="dxa"/>
            <w:vAlign w:val="top"/>
          </w:tcPr>
          <w:p>
            <w:pPr>
              <w:spacing w:line="360" w:lineRule="auto"/>
              <w:jc w:val="center"/>
              <w:rPr>
                <w:rFonts w:hint="eastAsia" w:ascii="宋体" w:hAnsi="宋体" w:eastAsia="宋体" w:cs="宋体"/>
                <w:b w:val="0"/>
                <w:bCs w:val="0"/>
                <w:color w:val="auto"/>
                <w:szCs w:val="21"/>
              </w:rPr>
            </w:pPr>
            <w:r>
              <w:rPr>
                <w:rFonts w:hint="eastAsia" w:ascii="宋体" w:hAnsi="宋体" w:eastAsia="宋体" w:cs="宋体"/>
                <w:b w:val="0"/>
                <w:bCs w:val="0"/>
                <w:color w:val="auto"/>
                <w:sz w:val="21"/>
                <w:szCs w:val="21"/>
              </w:rPr>
              <w:t>崔</w:t>
            </w:r>
            <w:r>
              <w:rPr>
                <w:rFonts w:hint="eastAsia" w:ascii="宋体" w:hAnsi="宋体" w:eastAsia="宋体" w:cs="宋体"/>
                <w:b w:val="0"/>
                <w:bCs w:val="0"/>
                <w:color w:val="auto"/>
                <w:sz w:val="21"/>
                <w:szCs w:val="21"/>
                <w:lang w:val="en-US" w:eastAsia="zh-CN"/>
              </w:rPr>
              <w:t xml:space="preserve">  </w:t>
            </w:r>
            <w:r>
              <w:rPr>
                <w:rFonts w:hint="eastAsia" w:ascii="宋体" w:hAnsi="宋体" w:eastAsia="宋体" w:cs="宋体"/>
                <w:b w:val="0"/>
                <w:bCs w:val="0"/>
                <w:color w:val="auto"/>
                <w:sz w:val="21"/>
                <w:szCs w:val="21"/>
              </w:rPr>
              <w:t>泳</w:t>
            </w:r>
          </w:p>
        </w:tc>
        <w:tc>
          <w:tcPr>
            <w:tcW w:w="2625" w:type="dxa"/>
            <w:vAlign w:val="top"/>
          </w:tcPr>
          <w:p>
            <w:pPr>
              <w:spacing w:line="360" w:lineRule="auto"/>
              <w:jc w:val="center"/>
              <w:rPr>
                <w:rFonts w:hint="eastAsia" w:ascii="宋体" w:hAnsi="宋体" w:eastAsia="宋体" w:cs="宋体"/>
                <w:b w:val="0"/>
                <w:bCs w:val="0"/>
                <w:color w:val="auto"/>
                <w:szCs w:val="21"/>
              </w:rPr>
            </w:pPr>
            <w:r>
              <w:rPr>
                <w:rFonts w:hint="eastAsia" w:ascii="宋体" w:hAnsi="宋体" w:eastAsia="宋体" w:cs="宋体"/>
                <w:b w:val="0"/>
                <w:bCs w:val="0"/>
                <w:color w:val="auto"/>
                <w:sz w:val="21"/>
                <w:szCs w:val="21"/>
              </w:rPr>
              <w:t>15262882858</w:t>
            </w:r>
          </w:p>
        </w:tc>
        <w:tc>
          <w:tcPr>
            <w:tcW w:w="3475" w:type="dxa"/>
            <w:vMerge w:val="continue"/>
            <w:vAlign w:val="center"/>
          </w:tcPr>
          <w:p>
            <w:pPr>
              <w:spacing w:line="360" w:lineRule="auto"/>
              <w:jc w:val="center"/>
              <w:rPr>
                <w:rFonts w:hint="eastAsia" w:ascii="宋体" w:hAnsi="宋体" w:eastAsia="宋体" w:cs="宋体"/>
                <w:color w:val="auto"/>
                <w:szCs w:val="21"/>
              </w:rPr>
            </w:pPr>
          </w:p>
        </w:tc>
      </w:tr>
    </w:tbl>
    <w:p>
      <w:pPr>
        <w:pStyle w:val="4"/>
        <w:spacing w:before="0" w:after="0" w:line="360" w:lineRule="auto"/>
        <w:rPr>
          <w:rFonts w:hint="eastAsia" w:ascii="宋体" w:hAnsi="宋体" w:eastAsia="宋体" w:cs="宋体"/>
          <w:b w:val="0"/>
          <w:color w:val="auto"/>
          <w:sz w:val="24"/>
          <w:szCs w:val="24"/>
          <w:lang w:val="en-US" w:eastAsia="zh-CN"/>
        </w:rPr>
      </w:pPr>
      <w:bookmarkStart w:id="100" w:name="_Toc20695"/>
      <w:bookmarkStart w:id="101" w:name="_Toc20826"/>
      <w:bookmarkStart w:id="102" w:name="_Toc2066"/>
      <w:bookmarkStart w:id="103" w:name="_Toc16158_WPSOffice_Level3"/>
      <w:r>
        <w:rPr>
          <w:rFonts w:hint="eastAsia" w:ascii="宋体" w:hAnsi="宋体" w:eastAsia="宋体" w:cs="宋体"/>
          <w:b w:val="0"/>
          <w:color w:val="auto"/>
          <w:sz w:val="24"/>
          <w:szCs w:val="24"/>
          <w:lang w:val="en-US" w:eastAsia="zh-CN"/>
        </w:rPr>
        <w:t>3.4.2应急值班保障</w:t>
      </w:r>
      <w:bookmarkEnd w:id="100"/>
      <w:bookmarkEnd w:id="101"/>
    </w:p>
    <w:p>
      <w:pPr>
        <w:widowControl/>
        <w:tabs>
          <w:tab w:val="left" w:pos="1080"/>
        </w:tabs>
        <w:spacing w:line="360" w:lineRule="auto"/>
        <w:ind w:firstLine="0" w:firstLineChars="0"/>
        <w:jc w:val="left"/>
        <w:rPr>
          <w:rFonts w:hint="eastAsia" w:ascii="宋体" w:hAnsi="宋体" w:eastAsia="宋体" w:cs="宋体"/>
          <w:color w:val="auto"/>
          <w:kern w:val="0"/>
          <w:sz w:val="24"/>
          <w:szCs w:val="24"/>
        </w:rPr>
      </w:pPr>
      <w:r>
        <w:rPr>
          <w:rFonts w:hint="eastAsia" w:ascii="宋体" w:hAnsi="宋体" w:eastAsia="宋体" w:cs="宋体"/>
          <w:b w:val="0"/>
          <w:color w:val="auto"/>
          <w:sz w:val="24"/>
          <w:szCs w:val="24"/>
          <w:lang w:val="en-US" w:eastAsia="zh-CN"/>
        </w:rPr>
        <w:t>1、</w:t>
      </w:r>
      <w:r>
        <w:rPr>
          <w:rFonts w:hint="eastAsia" w:ascii="宋体" w:hAnsi="宋体" w:eastAsia="宋体" w:cs="宋体"/>
          <w:color w:val="auto"/>
          <w:kern w:val="0"/>
          <w:sz w:val="24"/>
          <w:szCs w:val="24"/>
        </w:rPr>
        <w:t xml:space="preserve">应急值守工作原则：严谨高效、有情必报、快速反应、安全保密。 </w:t>
      </w:r>
    </w:p>
    <w:p>
      <w:pPr>
        <w:widowControl/>
        <w:tabs>
          <w:tab w:val="left" w:pos="1080"/>
        </w:tabs>
        <w:spacing w:line="360" w:lineRule="auto"/>
        <w:ind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lang w:val="en-US" w:eastAsia="zh-CN"/>
        </w:rPr>
        <w:t>2、</w:t>
      </w:r>
      <w:r>
        <w:rPr>
          <w:rFonts w:hint="eastAsia" w:ascii="宋体" w:hAnsi="宋体" w:eastAsia="宋体" w:cs="宋体"/>
          <w:color w:val="auto"/>
          <w:kern w:val="0"/>
          <w:sz w:val="24"/>
          <w:szCs w:val="24"/>
        </w:rPr>
        <w:t xml:space="preserve">应急值守基本要求： </w:t>
      </w:r>
    </w:p>
    <w:p>
      <w:pPr>
        <w:widowControl/>
        <w:tabs>
          <w:tab w:val="left" w:pos="1080"/>
        </w:tabs>
        <w:spacing w:line="360" w:lineRule="auto"/>
        <w:ind w:firstLine="420" w:firstLineChars="200"/>
        <w:jc w:val="left"/>
        <w:rPr>
          <w:rFonts w:hint="eastAsia" w:ascii="宋体" w:hAnsi="宋体" w:eastAsia="宋体" w:cs="宋体"/>
          <w:color w:val="auto"/>
          <w:kern w:val="0"/>
          <w:sz w:val="24"/>
          <w:szCs w:val="24"/>
        </w:rPr>
      </w:pPr>
      <w:r>
        <w:rPr>
          <w:rFonts w:hint="eastAsia" w:ascii="宋体" w:hAnsi="宋体" w:eastAsia="宋体" w:cs="宋体"/>
          <w:color w:val="auto"/>
        </w:rPr>
        <w:t>1）</w:t>
      </w:r>
      <w:r>
        <w:rPr>
          <w:rFonts w:hint="eastAsia" w:ascii="宋体" w:hAnsi="宋体" w:eastAsia="宋体" w:cs="宋体"/>
          <w:color w:val="auto"/>
          <w:kern w:val="0"/>
          <w:sz w:val="24"/>
          <w:szCs w:val="24"/>
        </w:rPr>
        <w:t xml:space="preserve">坚持领导带班，强化应急值守工作的领导，保证值守期间都有领导坐守。 </w:t>
      </w:r>
    </w:p>
    <w:p>
      <w:pPr>
        <w:widowControl/>
        <w:tabs>
          <w:tab w:val="left" w:pos="1080"/>
        </w:tabs>
        <w:spacing w:line="360" w:lineRule="auto"/>
        <w:ind w:firstLine="420" w:firstLineChars="200"/>
        <w:jc w:val="left"/>
        <w:rPr>
          <w:rFonts w:hint="eastAsia" w:ascii="宋体" w:hAnsi="宋体" w:eastAsia="宋体" w:cs="宋体"/>
          <w:color w:val="auto"/>
          <w:kern w:val="0"/>
          <w:sz w:val="24"/>
          <w:szCs w:val="24"/>
        </w:rPr>
      </w:pPr>
      <w:r>
        <w:rPr>
          <w:rFonts w:hint="eastAsia" w:ascii="宋体" w:hAnsi="宋体" w:eastAsia="宋体" w:cs="宋体"/>
          <w:color w:val="auto"/>
          <w:lang w:val="en-US" w:eastAsia="zh-CN"/>
        </w:rPr>
        <w:t>2</w:t>
      </w:r>
      <w:r>
        <w:rPr>
          <w:rFonts w:hint="eastAsia" w:ascii="宋体" w:hAnsi="宋体" w:eastAsia="宋体" w:cs="宋体"/>
          <w:color w:val="auto"/>
        </w:rPr>
        <w:t>）</w:t>
      </w:r>
      <w:r>
        <w:rPr>
          <w:rFonts w:hint="eastAsia" w:ascii="宋体" w:hAnsi="宋体" w:eastAsia="宋体" w:cs="宋体"/>
          <w:color w:val="auto"/>
          <w:kern w:val="0"/>
          <w:sz w:val="24"/>
          <w:szCs w:val="24"/>
        </w:rPr>
        <w:t xml:space="preserve">严格坚守岗位，实行24小时值班制度，不得擅自离岗、脱岗，遇有特殊情况需临时离开时，须请示领导同意，妥善安排。 </w:t>
      </w:r>
    </w:p>
    <w:p>
      <w:pPr>
        <w:widowControl/>
        <w:tabs>
          <w:tab w:val="left" w:pos="1080"/>
        </w:tabs>
        <w:spacing w:line="360" w:lineRule="auto"/>
        <w:ind w:firstLine="420" w:firstLineChars="200"/>
        <w:jc w:val="left"/>
        <w:rPr>
          <w:rFonts w:hint="eastAsia" w:ascii="宋体" w:hAnsi="宋体" w:eastAsia="宋体" w:cs="宋体"/>
          <w:color w:val="auto"/>
          <w:kern w:val="0"/>
          <w:sz w:val="24"/>
          <w:szCs w:val="24"/>
        </w:rPr>
      </w:pPr>
      <w:r>
        <w:rPr>
          <w:rFonts w:hint="eastAsia" w:ascii="宋体" w:hAnsi="宋体" w:eastAsia="宋体" w:cs="宋体"/>
          <w:color w:val="auto"/>
          <w:lang w:val="en-US" w:eastAsia="zh-CN"/>
        </w:rPr>
        <w:t>3</w:t>
      </w:r>
      <w:r>
        <w:rPr>
          <w:rFonts w:hint="eastAsia" w:ascii="宋体" w:hAnsi="宋体" w:eastAsia="宋体" w:cs="宋体"/>
          <w:color w:val="auto"/>
        </w:rPr>
        <w:t>）</w:t>
      </w:r>
      <w:r>
        <w:rPr>
          <w:rFonts w:hint="eastAsia" w:ascii="宋体" w:hAnsi="宋体" w:eastAsia="宋体" w:cs="宋体"/>
          <w:color w:val="auto"/>
          <w:kern w:val="0"/>
          <w:sz w:val="24"/>
          <w:szCs w:val="24"/>
        </w:rPr>
        <w:t xml:space="preserve">保持信息畅通，应急值守期间，带班领导和值守工作人员要保证24小时通讯联络畅通，确保各类突发信息报告及时、处置及时，不得误报、迟报、瞒报、漏报。 </w:t>
      </w:r>
    </w:p>
    <w:p>
      <w:pPr>
        <w:tabs>
          <w:tab w:val="left" w:pos="1080"/>
        </w:tabs>
        <w:spacing w:line="360" w:lineRule="auto"/>
        <w:ind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3、应急值班人员</w:t>
      </w:r>
    </w:p>
    <w:tbl>
      <w:tblPr>
        <w:tblStyle w:val="18"/>
        <w:tblW w:w="923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83"/>
        <w:gridCol w:w="4381"/>
        <w:gridCol w:w="36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3" w:hRule="exact"/>
          <w:jc w:val="center"/>
        </w:trPr>
        <w:tc>
          <w:tcPr>
            <w:tcW w:w="1183" w:type="dxa"/>
            <w:vAlign w:val="center"/>
          </w:tcPr>
          <w:p>
            <w:pPr>
              <w:spacing w:line="360" w:lineRule="auto"/>
              <w:jc w:val="center"/>
              <w:rPr>
                <w:rFonts w:hint="eastAsia" w:ascii="宋体" w:hAnsi="宋体" w:eastAsia="宋体" w:cs="宋体"/>
                <w:b/>
                <w:bCs/>
                <w:color w:val="auto"/>
                <w:sz w:val="20"/>
                <w:szCs w:val="20"/>
                <w:lang w:eastAsia="zh-CN"/>
              </w:rPr>
            </w:pPr>
            <w:r>
              <w:rPr>
                <w:rFonts w:hint="eastAsia" w:ascii="宋体" w:hAnsi="宋体" w:eastAsia="宋体" w:cs="宋体"/>
                <w:b/>
                <w:bCs/>
                <w:color w:val="auto"/>
                <w:sz w:val="20"/>
                <w:szCs w:val="20"/>
                <w:lang w:eastAsia="zh-CN"/>
              </w:rPr>
              <w:t>部门</w:t>
            </w:r>
          </w:p>
        </w:tc>
        <w:tc>
          <w:tcPr>
            <w:tcW w:w="4381" w:type="dxa"/>
            <w:vAlign w:val="center"/>
          </w:tcPr>
          <w:p>
            <w:pPr>
              <w:spacing w:line="360" w:lineRule="auto"/>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lang w:eastAsia="zh-CN"/>
              </w:rPr>
              <w:t>应急值班人员姓名</w:t>
            </w:r>
          </w:p>
        </w:tc>
        <w:tc>
          <w:tcPr>
            <w:tcW w:w="3672" w:type="dxa"/>
            <w:vAlign w:val="center"/>
          </w:tcPr>
          <w:p>
            <w:pPr>
              <w:tabs>
                <w:tab w:val="left" w:pos="0"/>
                <w:tab w:val="left" w:pos="360"/>
              </w:tabs>
              <w:spacing w:line="360" w:lineRule="auto"/>
              <w:jc w:val="center"/>
              <w:rPr>
                <w:rFonts w:hint="eastAsia" w:ascii="宋体" w:hAnsi="宋体" w:eastAsia="宋体" w:cs="宋体"/>
                <w:color w:val="auto"/>
                <w:sz w:val="22"/>
                <w:szCs w:val="22"/>
              </w:rPr>
            </w:pPr>
            <w:r>
              <w:rPr>
                <w:rFonts w:hint="eastAsia" w:ascii="宋体" w:hAnsi="宋体" w:eastAsia="宋体" w:cs="宋体"/>
                <w:b/>
                <w:bCs/>
                <w:color w:val="auto"/>
                <w:sz w:val="20"/>
                <w:szCs w:val="20"/>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3" w:hRule="exact"/>
          <w:jc w:val="center"/>
        </w:trPr>
        <w:tc>
          <w:tcPr>
            <w:tcW w:w="1183" w:type="dxa"/>
            <w:vMerge w:val="restart"/>
            <w:vAlign w:val="center"/>
          </w:tcPr>
          <w:p>
            <w:pPr>
              <w:spacing w:line="360" w:lineRule="auto"/>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行政</w:t>
            </w:r>
          </w:p>
        </w:tc>
        <w:tc>
          <w:tcPr>
            <w:tcW w:w="4381" w:type="dxa"/>
            <w:vAlign w:val="center"/>
          </w:tcPr>
          <w:p>
            <w:pPr>
              <w:spacing w:line="360" w:lineRule="auto"/>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周维宏</w:t>
            </w:r>
          </w:p>
        </w:tc>
        <w:tc>
          <w:tcPr>
            <w:tcW w:w="3672" w:type="dxa"/>
            <w:vAlign w:val="center"/>
          </w:tcPr>
          <w:p>
            <w:pPr>
              <w:spacing w:line="36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13861929342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3" w:hRule="exact"/>
          <w:jc w:val="center"/>
        </w:trPr>
        <w:tc>
          <w:tcPr>
            <w:tcW w:w="1183" w:type="dxa"/>
            <w:vMerge w:val="continue"/>
            <w:vAlign w:val="center"/>
          </w:tcPr>
          <w:p>
            <w:pPr>
              <w:spacing w:line="360" w:lineRule="auto"/>
              <w:jc w:val="center"/>
              <w:rPr>
                <w:rFonts w:hint="eastAsia" w:ascii="宋体" w:hAnsi="宋体" w:eastAsia="宋体" w:cs="宋体"/>
                <w:color w:val="auto"/>
                <w:sz w:val="20"/>
                <w:szCs w:val="20"/>
                <w:lang w:eastAsia="zh-CN"/>
              </w:rPr>
            </w:pPr>
          </w:p>
        </w:tc>
        <w:tc>
          <w:tcPr>
            <w:tcW w:w="4381" w:type="dxa"/>
            <w:vAlign w:val="center"/>
          </w:tcPr>
          <w:p>
            <w:pPr>
              <w:spacing w:line="360" w:lineRule="auto"/>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赵银根</w:t>
            </w:r>
          </w:p>
        </w:tc>
        <w:tc>
          <w:tcPr>
            <w:tcW w:w="3672" w:type="dxa"/>
            <w:vAlign w:val="center"/>
          </w:tcPr>
          <w:p>
            <w:pPr>
              <w:spacing w:line="36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15251393435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3" w:hRule="exact"/>
          <w:jc w:val="center"/>
        </w:trPr>
        <w:tc>
          <w:tcPr>
            <w:tcW w:w="1183" w:type="dxa"/>
            <w:vMerge w:val="continue"/>
            <w:vAlign w:val="center"/>
          </w:tcPr>
          <w:p>
            <w:pPr>
              <w:spacing w:line="360" w:lineRule="auto"/>
              <w:jc w:val="center"/>
              <w:rPr>
                <w:rFonts w:hint="eastAsia" w:ascii="宋体" w:hAnsi="宋体" w:eastAsia="宋体" w:cs="宋体"/>
                <w:color w:val="auto"/>
                <w:sz w:val="20"/>
                <w:szCs w:val="20"/>
                <w:lang w:eastAsia="zh-CN"/>
              </w:rPr>
            </w:pPr>
          </w:p>
        </w:tc>
        <w:tc>
          <w:tcPr>
            <w:tcW w:w="4381" w:type="dxa"/>
            <w:vAlign w:val="center"/>
          </w:tcPr>
          <w:p>
            <w:pPr>
              <w:spacing w:line="360" w:lineRule="auto"/>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丁鑫</w:t>
            </w:r>
          </w:p>
          <w:p>
            <w:pPr>
              <w:spacing w:line="360" w:lineRule="auto"/>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巫玉华</w:t>
            </w:r>
          </w:p>
        </w:tc>
        <w:tc>
          <w:tcPr>
            <w:tcW w:w="3672" w:type="dxa"/>
            <w:vAlign w:val="center"/>
          </w:tcPr>
          <w:p>
            <w:pPr>
              <w:spacing w:line="36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13584639538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3" w:hRule="exact"/>
          <w:jc w:val="center"/>
        </w:trPr>
        <w:tc>
          <w:tcPr>
            <w:tcW w:w="1183" w:type="dxa"/>
            <w:vMerge w:val="continue"/>
            <w:vAlign w:val="center"/>
          </w:tcPr>
          <w:p>
            <w:pPr>
              <w:spacing w:line="360" w:lineRule="auto"/>
              <w:jc w:val="center"/>
              <w:rPr>
                <w:rFonts w:hint="eastAsia" w:ascii="宋体" w:hAnsi="宋体" w:eastAsia="宋体" w:cs="宋体"/>
                <w:color w:val="auto"/>
                <w:sz w:val="20"/>
                <w:szCs w:val="20"/>
                <w:lang w:eastAsia="zh-CN"/>
              </w:rPr>
            </w:pPr>
          </w:p>
        </w:tc>
        <w:tc>
          <w:tcPr>
            <w:tcW w:w="4381" w:type="dxa"/>
            <w:vAlign w:val="center"/>
          </w:tcPr>
          <w:p>
            <w:pPr>
              <w:spacing w:line="360" w:lineRule="auto"/>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巫玉华</w:t>
            </w:r>
          </w:p>
        </w:tc>
        <w:tc>
          <w:tcPr>
            <w:tcW w:w="3672" w:type="dxa"/>
            <w:vAlign w:val="center"/>
          </w:tcPr>
          <w:p>
            <w:pPr>
              <w:spacing w:line="36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13584690661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3" w:hRule="exact"/>
          <w:jc w:val="center"/>
        </w:trPr>
        <w:tc>
          <w:tcPr>
            <w:tcW w:w="1183" w:type="dxa"/>
            <w:vMerge w:val="continue"/>
            <w:vAlign w:val="center"/>
          </w:tcPr>
          <w:p>
            <w:pPr>
              <w:spacing w:line="360" w:lineRule="auto"/>
              <w:jc w:val="center"/>
              <w:rPr>
                <w:rFonts w:hint="eastAsia" w:ascii="宋体" w:hAnsi="宋体" w:eastAsia="宋体" w:cs="宋体"/>
                <w:color w:val="auto"/>
                <w:sz w:val="20"/>
                <w:szCs w:val="20"/>
                <w:lang w:eastAsia="zh-CN"/>
              </w:rPr>
            </w:pPr>
          </w:p>
        </w:tc>
        <w:tc>
          <w:tcPr>
            <w:tcW w:w="4381" w:type="dxa"/>
            <w:vAlign w:val="center"/>
          </w:tcPr>
          <w:p>
            <w:pPr>
              <w:spacing w:line="360" w:lineRule="auto"/>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丛星星</w:t>
            </w:r>
          </w:p>
        </w:tc>
        <w:tc>
          <w:tcPr>
            <w:tcW w:w="3672" w:type="dxa"/>
            <w:vAlign w:val="center"/>
          </w:tcPr>
          <w:p>
            <w:pPr>
              <w:spacing w:line="360" w:lineRule="auto"/>
              <w:jc w:val="center"/>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18662841088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exact"/>
          <w:jc w:val="center"/>
        </w:trPr>
        <w:tc>
          <w:tcPr>
            <w:tcW w:w="1183" w:type="dxa"/>
            <w:vMerge w:val="continue"/>
            <w:vAlign w:val="center"/>
          </w:tcPr>
          <w:p>
            <w:pPr>
              <w:spacing w:line="360" w:lineRule="auto"/>
              <w:jc w:val="center"/>
              <w:rPr>
                <w:rFonts w:hint="eastAsia" w:ascii="宋体" w:hAnsi="宋体" w:eastAsia="宋体" w:cs="宋体"/>
                <w:color w:val="auto"/>
                <w:sz w:val="20"/>
                <w:szCs w:val="20"/>
                <w:lang w:eastAsia="zh-CN"/>
              </w:rPr>
            </w:pPr>
          </w:p>
        </w:tc>
        <w:tc>
          <w:tcPr>
            <w:tcW w:w="4381" w:type="dxa"/>
            <w:vAlign w:val="center"/>
          </w:tcPr>
          <w:p>
            <w:pPr>
              <w:spacing w:line="360" w:lineRule="auto"/>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赵维才</w:t>
            </w:r>
          </w:p>
        </w:tc>
        <w:tc>
          <w:tcPr>
            <w:tcW w:w="3672" w:type="dxa"/>
            <w:vAlign w:val="center"/>
          </w:tcPr>
          <w:p>
            <w:pPr>
              <w:spacing w:line="36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15251393435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exact"/>
          <w:jc w:val="center"/>
        </w:trPr>
        <w:tc>
          <w:tcPr>
            <w:tcW w:w="1183" w:type="dxa"/>
            <w:vMerge w:val="continue"/>
            <w:vAlign w:val="center"/>
          </w:tcPr>
          <w:p>
            <w:pPr>
              <w:spacing w:line="360" w:lineRule="auto"/>
              <w:jc w:val="center"/>
              <w:rPr>
                <w:rFonts w:hint="eastAsia" w:ascii="宋体" w:hAnsi="宋体" w:eastAsia="宋体" w:cs="宋体"/>
                <w:color w:val="auto"/>
                <w:sz w:val="20"/>
                <w:szCs w:val="20"/>
                <w:lang w:eastAsia="zh-CN"/>
              </w:rPr>
            </w:pPr>
          </w:p>
        </w:tc>
        <w:tc>
          <w:tcPr>
            <w:tcW w:w="4381" w:type="dxa"/>
            <w:vAlign w:val="center"/>
          </w:tcPr>
          <w:p>
            <w:pPr>
              <w:spacing w:line="360" w:lineRule="auto"/>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吴光猛</w:t>
            </w:r>
          </w:p>
          <w:p>
            <w:pPr>
              <w:spacing w:line="360" w:lineRule="auto"/>
              <w:jc w:val="center"/>
              <w:rPr>
                <w:rFonts w:hint="eastAsia" w:ascii="宋体" w:hAnsi="宋体" w:eastAsia="宋体" w:cs="宋体"/>
                <w:color w:val="auto"/>
                <w:sz w:val="20"/>
                <w:szCs w:val="20"/>
                <w:lang w:eastAsia="zh-CN"/>
              </w:rPr>
            </w:pPr>
          </w:p>
        </w:tc>
        <w:tc>
          <w:tcPr>
            <w:tcW w:w="3672" w:type="dxa"/>
            <w:vAlign w:val="center"/>
          </w:tcPr>
          <w:p>
            <w:pPr>
              <w:spacing w:line="36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13584368368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exact"/>
          <w:jc w:val="center"/>
        </w:trPr>
        <w:tc>
          <w:tcPr>
            <w:tcW w:w="1183" w:type="dxa"/>
            <w:vMerge w:val="continue"/>
            <w:vAlign w:val="center"/>
          </w:tcPr>
          <w:p>
            <w:pPr>
              <w:spacing w:line="360" w:lineRule="auto"/>
              <w:jc w:val="center"/>
              <w:rPr>
                <w:rFonts w:hint="eastAsia" w:ascii="宋体" w:hAnsi="宋体" w:eastAsia="宋体" w:cs="宋体"/>
                <w:color w:val="auto"/>
                <w:sz w:val="20"/>
                <w:szCs w:val="20"/>
                <w:lang w:eastAsia="zh-CN"/>
              </w:rPr>
            </w:pPr>
          </w:p>
        </w:tc>
        <w:tc>
          <w:tcPr>
            <w:tcW w:w="4381" w:type="dxa"/>
            <w:vAlign w:val="center"/>
          </w:tcPr>
          <w:p>
            <w:pPr>
              <w:spacing w:line="360" w:lineRule="auto"/>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丁佐杰</w:t>
            </w:r>
          </w:p>
        </w:tc>
        <w:tc>
          <w:tcPr>
            <w:tcW w:w="3672" w:type="dxa"/>
            <w:vAlign w:val="center"/>
          </w:tcPr>
          <w:p>
            <w:pPr>
              <w:spacing w:line="36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13862757173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exact"/>
          <w:jc w:val="center"/>
        </w:trPr>
        <w:tc>
          <w:tcPr>
            <w:tcW w:w="1183" w:type="dxa"/>
            <w:vMerge w:val="restart"/>
            <w:vAlign w:val="center"/>
          </w:tcPr>
          <w:p>
            <w:pPr>
              <w:spacing w:line="360" w:lineRule="auto"/>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车间</w:t>
            </w:r>
          </w:p>
        </w:tc>
        <w:tc>
          <w:tcPr>
            <w:tcW w:w="4381" w:type="dxa"/>
            <w:vAlign w:val="center"/>
          </w:tcPr>
          <w:p>
            <w:pPr>
              <w:spacing w:line="360" w:lineRule="auto"/>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黄志祥</w:t>
            </w:r>
          </w:p>
        </w:tc>
        <w:tc>
          <w:tcPr>
            <w:tcW w:w="3672" w:type="dxa"/>
            <w:vAlign w:val="center"/>
          </w:tcPr>
          <w:p>
            <w:pPr>
              <w:spacing w:line="36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13862962629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exact"/>
          <w:jc w:val="center"/>
        </w:trPr>
        <w:tc>
          <w:tcPr>
            <w:tcW w:w="1183" w:type="dxa"/>
            <w:vMerge w:val="continue"/>
            <w:vAlign w:val="center"/>
          </w:tcPr>
          <w:p>
            <w:pPr>
              <w:spacing w:line="360" w:lineRule="auto"/>
              <w:jc w:val="center"/>
              <w:rPr>
                <w:rFonts w:hint="eastAsia" w:ascii="宋体" w:hAnsi="宋体" w:eastAsia="宋体" w:cs="宋体"/>
                <w:color w:val="auto"/>
                <w:sz w:val="20"/>
                <w:szCs w:val="20"/>
                <w:lang w:eastAsia="zh-CN"/>
              </w:rPr>
            </w:pPr>
          </w:p>
        </w:tc>
        <w:tc>
          <w:tcPr>
            <w:tcW w:w="4381" w:type="dxa"/>
            <w:vAlign w:val="center"/>
          </w:tcPr>
          <w:p>
            <w:pPr>
              <w:spacing w:line="360" w:lineRule="auto"/>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陈平</w:t>
            </w:r>
          </w:p>
        </w:tc>
        <w:tc>
          <w:tcPr>
            <w:tcW w:w="3672" w:type="dxa"/>
            <w:vAlign w:val="center"/>
          </w:tcPr>
          <w:p>
            <w:pPr>
              <w:spacing w:line="36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15050638041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exact"/>
          <w:jc w:val="center"/>
        </w:trPr>
        <w:tc>
          <w:tcPr>
            <w:tcW w:w="1183" w:type="dxa"/>
            <w:vMerge w:val="continue"/>
            <w:vAlign w:val="center"/>
          </w:tcPr>
          <w:p>
            <w:pPr>
              <w:spacing w:line="360" w:lineRule="auto"/>
              <w:jc w:val="center"/>
              <w:rPr>
                <w:rFonts w:hint="eastAsia" w:ascii="宋体" w:hAnsi="宋体" w:eastAsia="宋体" w:cs="宋体"/>
                <w:color w:val="auto"/>
                <w:sz w:val="20"/>
                <w:szCs w:val="20"/>
                <w:lang w:eastAsia="zh-CN"/>
              </w:rPr>
            </w:pPr>
          </w:p>
        </w:tc>
        <w:tc>
          <w:tcPr>
            <w:tcW w:w="4381" w:type="dxa"/>
            <w:vAlign w:val="center"/>
          </w:tcPr>
          <w:p>
            <w:pPr>
              <w:spacing w:line="360" w:lineRule="auto"/>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刘立新</w:t>
            </w:r>
          </w:p>
        </w:tc>
        <w:tc>
          <w:tcPr>
            <w:tcW w:w="3672" w:type="dxa"/>
            <w:vAlign w:val="center"/>
          </w:tcPr>
          <w:p>
            <w:pPr>
              <w:spacing w:line="36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13962960848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exact"/>
          <w:jc w:val="center"/>
        </w:trPr>
        <w:tc>
          <w:tcPr>
            <w:tcW w:w="1183" w:type="dxa"/>
            <w:vMerge w:val="continue"/>
            <w:vAlign w:val="center"/>
          </w:tcPr>
          <w:p>
            <w:pPr>
              <w:spacing w:line="360" w:lineRule="auto"/>
              <w:jc w:val="center"/>
              <w:rPr>
                <w:rFonts w:hint="eastAsia" w:ascii="宋体" w:hAnsi="宋体" w:eastAsia="宋体" w:cs="宋体"/>
                <w:color w:val="auto"/>
                <w:sz w:val="20"/>
                <w:szCs w:val="20"/>
                <w:lang w:eastAsia="zh-CN"/>
              </w:rPr>
            </w:pPr>
          </w:p>
        </w:tc>
        <w:tc>
          <w:tcPr>
            <w:tcW w:w="4381" w:type="dxa"/>
            <w:vAlign w:val="center"/>
          </w:tcPr>
          <w:p>
            <w:pPr>
              <w:spacing w:line="360" w:lineRule="auto"/>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许春华</w:t>
            </w:r>
          </w:p>
        </w:tc>
        <w:tc>
          <w:tcPr>
            <w:tcW w:w="3672" w:type="dxa"/>
            <w:vAlign w:val="center"/>
          </w:tcPr>
          <w:p>
            <w:pPr>
              <w:spacing w:line="36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13773826148</w:t>
            </w:r>
          </w:p>
        </w:tc>
      </w:tr>
    </w:tbl>
    <w:p>
      <w:pPr>
        <w:tabs>
          <w:tab w:val="left" w:pos="1080"/>
        </w:tabs>
        <w:spacing w:line="360" w:lineRule="auto"/>
        <w:ind w:firstLine="0" w:firstLineChars="0"/>
        <w:rPr>
          <w:rFonts w:hint="eastAsia" w:ascii="宋体" w:hAnsi="宋体" w:eastAsia="宋体" w:cs="宋体"/>
          <w:color w:val="auto"/>
          <w:lang w:val="en-US" w:eastAsia="zh-CN"/>
        </w:rPr>
      </w:pPr>
    </w:p>
    <w:p>
      <w:pPr>
        <w:widowControl/>
        <w:tabs>
          <w:tab w:val="left" w:pos="1080"/>
        </w:tabs>
        <w:spacing w:line="360" w:lineRule="auto"/>
        <w:ind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4、</w:t>
      </w:r>
      <w:r>
        <w:rPr>
          <w:rFonts w:hint="eastAsia" w:ascii="宋体" w:hAnsi="宋体" w:eastAsia="宋体" w:cs="宋体"/>
          <w:color w:val="auto"/>
          <w:kern w:val="0"/>
          <w:sz w:val="24"/>
          <w:szCs w:val="24"/>
        </w:rPr>
        <w:t xml:space="preserve">应急值守人员职责 </w:t>
      </w:r>
    </w:p>
    <w:p>
      <w:pPr>
        <w:widowControl/>
        <w:tabs>
          <w:tab w:val="left" w:pos="1080"/>
        </w:tabs>
        <w:spacing w:line="360" w:lineRule="auto"/>
        <w:ind w:firstLine="420" w:firstLineChars="200"/>
        <w:jc w:val="left"/>
        <w:rPr>
          <w:rFonts w:hint="eastAsia" w:ascii="宋体" w:hAnsi="宋体" w:eastAsia="宋体" w:cs="宋体"/>
          <w:color w:val="auto"/>
          <w:kern w:val="0"/>
          <w:sz w:val="24"/>
          <w:szCs w:val="24"/>
        </w:rPr>
      </w:pPr>
      <w:r>
        <w:rPr>
          <w:rFonts w:hint="eastAsia" w:ascii="宋体" w:hAnsi="宋体" w:eastAsia="宋体" w:cs="宋体"/>
          <w:color w:val="auto"/>
        </w:rPr>
        <w:t>1）</w:t>
      </w:r>
      <w:r>
        <w:rPr>
          <w:rFonts w:hint="eastAsia" w:ascii="宋体" w:hAnsi="宋体" w:eastAsia="宋体" w:cs="宋体"/>
          <w:color w:val="auto"/>
          <w:kern w:val="0"/>
          <w:sz w:val="24"/>
          <w:szCs w:val="24"/>
        </w:rPr>
        <w:t xml:space="preserve">认真履行应急值守职责，坚守岗位，遵守值班纪律。 </w:t>
      </w:r>
    </w:p>
    <w:p>
      <w:pPr>
        <w:shd w:val="clear" w:color="auto" w:fill="FFFFFF"/>
        <w:tabs>
          <w:tab w:val="left" w:pos="1080"/>
        </w:tabs>
        <w:spacing w:before="0" w:beforeAutospacing="0" w:after="0" w:afterAutospacing="0" w:line="360" w:lineRule="auto"/>
        <w:ind w:firstLine="420" w:firstLineChars="200"/>
        <w:rPr>
          <w:rFonts w:hint="eastAsia" w:ascii="宋体" w:hAnsi="宋体" w:eastAsia="宋体" w:cs="宋体"/>
          <w:snapToGrid/>
          <w:color w:val="auto"/>
          <w:kern w:val="0"/>
          <w:sz w:val="24"/>
          <w:szCs w:val="24"/>
        </w:rPr>
      </w:pPr>
      <w:r>
        <w:rPr>
          <w:rFonts w:hint="eastAsia" w:ascii="宋体" w:hAnsi="宋体" w:eastAsia="宋体" w:cs="宋体"/>
          <w:color w:val="auto"/>
          <w:lang w:val="en-US" w:eastAsia="zh-CN"/>
        </w:rPr>
        <w:t>2</w:t>
      </w:r>
      <w:r>
        <w:rPr>
          <w:rFonts w:hint="eastAsia" w:ascii="宋体" w:hAnsi="宋体" w:eastAsia="宋体" w:cs="宋体"/>
          <w:color w:val="auto"/>
        </w:rPr>
        <w:t>）</w:t>
      </w:r>
      <w:r>
        <w:rPr>
          <w:rFonts w:hint="eastAsia" w:ascii="宋体" w:hAnsi="宋体" w:eastAsia="宋体" w:cs="宋体"/>
          <w:snapToGrid/>
          <w:color w:val="auto"/>
          <w:kern w:val="0"/>
          <w:sz w:val="24"/>
          <w:szCs w:val="24"/>
        </w:rPr>
        <w:t>若发生突发事件，值班人员接到通知后，必须在30分钟内赶到指定地点。</w:t>
      </w:r>
    </w:p>
    <w:p>
      <w:pPr>
        <w:shd w:val="clear" w:color="auto" w:fill="FFFFFF"/>
        <w:tabs>
          <w:tab w:val="left" w:pos="1080"/>
        </w:tabs>
        <w:spacing w:before="0" w:beforeAutospacing="0" w:after="0" w:afterAutospacing="0" w:line="360" w:lineRule="auto"/>
        <w:ind w:firstLine="420" w:firstLineChars="200"/>
        <w:rPr>
          <w:rFonts w:hint="eastAsia" w:ascii="宋体" w:hAnsi="宋体" w:eastAsia="宋体" w:cs="宋体"/>
          <w:snapToGrid/>
          <w:color w:val="auto"/>
          <w:kern w:val="0"/>
          <w:sz w:val="24"/>
          <w:szCs w:val="24"/>
        </w:rPr>
      </w:pPr>
      <w:r>
        <w:rPr>
          <w:rFonts w:hint="eastAsia" w:ascii="宋体" w:hAnsi="宋体" w:eastAsia="宋体" w:cs="宋体"/>
          <w:color w:val="auto"/>
          <w:lang w:val="en-US" w:eastAsia="zh-CN"/>
        </w:rPr>
        <w:t>3</w:t>
      </w:r>
      <w:r>
        <w:rPr>
          <w:rFonts w:hint="eastAsia" w:ascii="宋体" w:hAnsi="宋体" w:eastAsia="宋体" w:cs="宋体"/>
          <w:color w:val="auto"/>
        </w:rPr>
        <w:t>）</w:t>
      </w:r>
      <w:r>
        <w:rPr>
          <w:rFonts w:hint="eastAsia" w:ascii="宋体" w:hAnsi="宋体" w:eastAsia="宋体" w:cs="宋体"/>
          <w:snapToGrid/>
          <w:color w:val="auto"/>
          <w:kern w:val="0"/>
          <w:sz w:val="24"/>
          <w:szCs w:val="24"/>
        </w:rPr>
        <w:t>在事故现场，必修严格遵守有关安全规程及操作规程。</w:t>
      </w:r>
    </w:p>
    <w:p>
      <w:pPr>
        <w:shd w:val="clear" w:color="auto" w:fill="FFFFFF"/>
        <w:tabs>
          <w:tab w:val="left" w:pos="1080"/>
        </w:tabs>
        <w:spacing w:before="0" w:beforeAutospacing="0" w:after="0" w:afterAutospacing="0" w:line="360" w:lineRule="auto"/>
        <w:ind w:firstLine="420" w:firstLineChars="200"/>
        <w:rPr>
          <w:rFonts w:hint="eastAsia" w:ascii="宋体" w:hAnsi="宋体" w:eastAsia="宋体" w:cs="宋体"/>
          <w:snapToGrid/>
          <w:color w:val="auto"/>
          <w:kern w:val="0"/>
          <w:sz w:val="24"/>
          <w:szCs w:val="24"/>
        </w:rPr>
      </w:pPr>
      <w:r>
        <w:rPr>
          <w:rFonts w:hint="eastAsia" w:ascii="宋体" w:hAnsi="宋体" w:eastAsia="宋体" w:cs="宋体"/>
          <w:color w:val="auto"/>
          <w:lang w:val="en-US" w:eastAsia="zh-CN"/>
        </w:rPr>
        <w:t>4</w:t>
      </w:r>
      <w:r>
        <w:rPr>
          <w:rFonts w:hint="eastAsia" w:ascii="宋体" w:hAnsi="宋体" w:eastAsia="宋体" w:cs="宋体"/>
          <w:color w:val="auto"/>
        </w:rPr>
        <w:t>）</w:t>
      </w:r>
      <w:r>
        <w:rPr>
          <w:rFonts w:hint="eastAsia" w:ascii="宋体" w:hAnsi="宋体" w:eastAsia="宋体" w:cs="宋体"/>
          <w:snapToGrid/>
          <w:color w:val="auto"/>
          <w:kern w:val="0"/>
          <w:sz w:val="24"/>
          <w:szCs w:val="24"/>
        </w:rPr>
        <w:t>做好现场记录，查明事故原因，采取有效措施，排除险情。</w:t>
      </w:r>
    </w:p>
    <w:p>
      <w:pPr>
        <w:shd w:val="clear" w:color="auto" w:fill="FFFFFF"/>
        <w:tabs>
          <w:tab w:val="left" w:pos="1080"/>
        </w:tabs>
        <w:spacing w:before="0" w:beforeAutospacing="0" w:after="0" w:afterAutospacing="0" w:line="360" w:lineRule="auto"/>
        <w:ind w:firstLine="480" w:firstLineChars="200"/>
        <w:rPr>
          <w:rFonts w:hint="eastAsia" w:ascii="宋体" w:hAnsi="宋体" w:eastAsia="宋体" w:cs="宋体"/>
          <w:snapToGrid/>
          <w:color w:val="auto"/>
          <w:kern w:val="0"/>
          <w:sz w:val="24"/>
          <w:szCs w:val="24"/>
        </w:rPr>
      </w:pPr>
      <w:r>
        <w:rPr>
          <w:rFonts w:hint="eastAsia" w:ascii="宋体" w:hAnsi="宋体" w:eastAsia="宋体" w:cs="宋体"/>
          <w:snapToGrid/>
          <w:color w:val="auto"/>
          <w:kern w:val="0"/>
          <w:sz w:val="24"/>
          <w:szCs w:val="24"/>
          <w:lang w:eastAsia="zh-CN"/>
        </w:rPr>
        <w:t>5</w:t>
      </w:r>
      <w:r>
        <w:rPr>
          <w:rFonts w:hint="eastAsia" w:ascii="宋体" w:hAnsi="宋体" w:eastAsia="宋体" w:cs="宋体"/>
          <w:color w:val="auto"/>
        </w:rPr>
        <w:t>）</w:t>
      </w:r>
      <w:r>
        <w:rPr>
          <w:rFonts w:hint="eastAsia" w:ascii="宋体" w:hAnsi="宋体" w:eastAsia="宋体" w:cs="宋体"/>
          <w:snapToGrid/>
          <w:color w:val="auto"/>
          <w:kern w:val="0"/>
          <w:sz w:val="24"/>
          <w:szCs w:val="24"/>
        </w:rPr>
        <w:t>事故处理后，要及时向有关领导汇报，并在24小时内向公司提交书面报告。</w:t>
      </w:r>
    </w:p>
    <w:p>
      <w:pPr>
        <w:shd w:val="clear" w:color="auto" w:fill="FFFFFF"/>
        <w:tabs>
          <w:tab w:val="left" w:pos="1080"/>
        </w:tabs>
        <w:spacing w:before="0" w:beforeAutospacing="0" w:after="0" w:afterAutospacing="0" w:line="360" w:lineRule="auto"/>
        <w:ind w:firstLine="420" w:firstLineChars="200"/>
        <w:rPr>
          <w:rFonts w:hint="eastAsia" w:ascii="宋体" w:hAnsi="宋体" w:eastAsia="宋体" w:cs="宋体"/>
          <w:snapToGrid/>
          <w:color w:val="auto"/>
          <w:kern w:val="0"/>
          <w:sz w:val="24"/>
          <w:szCs w:val="24"/>
        </w:rPr>
      </w:pPr>
      <w:r>
        <w:rPr>
          <w:rFonts w:hint="eastAsia" w:ascii="宋体" w:hAnsi="宋体" w:eastAsia="宋体" w:cs="宋体"/>
          <w:color w:val="auto"/>
          <w:lang w:val="en-US" w:eastAsia="zh-CN"/>
        </w:rPr>
        <w:t>6</w:t>
      </w:r>
      <w:r>
        <w:rPr>
          <w:rFonts w:hint="eastAsia" w:ascii="宋体" w:hAnsi="宋体" w:eastAsia="宋体" w:cs="宋体"/>
          <w:color w:val="auto"/>
        </w:rPr>
        <w:t>）</w:t>
      </w:r>
      <w:r>
        <w:rPr>
          <w:rFonts w:hint="eastAsia" w:ascii="宋体" w:hAnsi="宋体" w:eastAsia="宋体" w:cs="宋体"/>
          <w:snapToGrid/>
          <w:color w:val="auto"/>
          <w:kern w:val="0"/>
          <w:sz w:val="24"/>
          <w:szCs w:val="24"/>
        </w:rPr>
        <w:t>严格执行和遵守公司和抢修操作规程，确保抢修现场无人伤亡事件。</w:t>
      </w:r>
    </w:p>
    <w:p>
      <w:pPr>
        <w:tabs>
          <w:tab w:val="left" w:pos="1080"/>
        </w:tabs>
        <w:spacing w:line="360" w:lineRule="auto"/>
        <w:ind w:firstLine="420" w:firstLineChars="200"/>
        <w:outlineLvl w:val="9"/>
        <w:rPr>
          <w:rFonts w:hint="eastAsia" w:ascii="宋体" w:hAnsi="宋体" w:eastAsia="宋体" w:cs="宋体"/>
          <w:color w:val="auto"/>
        </w:rPr>
      </w:pPr>
      <w:r>
        <w:rPr>
          <w:rFonts w:hint="eastAsia" w:ascii="宋体" w:hAnsi="宋体" w:eastAsia="宋体" w:cs="宋体"/>
          <w:color w:val="auto"/>
          <w:lang w:val="en-US" w:eastAsia="zh-CN"/>
        </w:rPr>
        <w:t>7</w:t>
      </w:r>
      <w:r>
        <w:rPr>
          <w:rFonts w:hint="eastAsia" w:ascii="宋体" w:hAnsi="宋体" w:eastAsia="宋体" w:cs="宋体"/>
          <w:color w:val="auto"/>
        </w:rPr>
        <w:t>）</w:t>
      </w:r>
      <w:r>
        <w:rPr>
          <w:rFonts w:hint="eastAsia" w:ascii="宋体" w:hAnsi="宋体" w:eastAsia="宋体" w:cs="宋体"/>
          <w:color w:val="auto"/>
          <w:kern w:val="0"/>
          <w:sz w:val="24"/>
          <w:szCs w:val="24"/>
        </w:rPr>
        <w:t xml:space="preserve">及时完整填写值班情况记录。 </w:t>
      </w:r>
    </w:p>
    <w:p>
      <w:pPr>
        <w:pStyle w:val="47"/>
        <w:ind w:firstLine="0" w:firstLineChars="0"/>
        <w:outlineLvl w:val="2"/>
        <w:rPr>
          <w:rFonts w:hint="eastAsia" w:ascii="宋体" w:hAnsi="宋体" w:eastAsia="宋体" w:cs="宋体"/>
          <w:color w:val="auto"/>
        </w:rPr>
      </w:pPr>
      <w:bookmarkStart w:id="104" w:name="_Toc9917"/>
      <w:bookmarkStart w:id="105" w:name="_Toc13185"/>
      <w:r>
        <w:rPr>
          <w:rFonts w:hint="eastAsia" w:ascii="宋体" w:hAnsi="宋体" w:eastAsia="宋体" w:cs="宋体"/>
          <w:color w:val="auto"/>
        </w:rPr>
        <w:t>3.4.</w:t>
      </w:r>
      <w:r>
        <w:rPr>
          <w:rFonts w:hint="eastAsia" w:ascii="宋体" w:hAnsi="宋体" w:eastAsia="宋体" w:cs="宋体"/>
          <w:color w:val="auto"/>
          <w:lang w:val="en-US" w:eastAsia="zh-CN"/>
        </w:rPr>
        <w:t>3</w:t>
      </w:r>
      <w:r>
        <w:rPr>
          <w:rFonts w:hint="eastAsia" w:ascii="宋体" w:hAnsi="宋体" w:eastAsia="宋体" w:cs="宋体"/>
          <w:color w:val="auto"/>
        </w:rPr>
        <w:t xml:space="preserve"> 应急</w:t>
      </w:r>
      <w:r>
        <w:rPr>
          <w:rFonts w:hint="eastAsia" w:ascii="宋体" w:hAnsi="宋体" w:eastAsia="宋体" w:cs="宋体"/>
          <w:color w:val="auto"/>
          <w:lang w:eastAsia="zh-CN"/>
        </w:rPr>
        <w:t>物质</w:t>
      </w:r>
      <w:r>
        <w:rPr>
          <w:rFonts w:hint="eastAsia" w:ascii="宋体" w:hAnsi="宋体" w:eastAsia="宋体" w:cs="宋体"/>
          <w:color w:val="auto"/>
        </w:rPr>
        <w:t>保障</w:t>
      </w:r>
      <w:bookmarkEnd w:id="102"/>
      <w:bookmarkEnd w:id="103"/>
      <w:bookmarkEnd w:id="104"/>
      <w:bookmarkEnd w:id="105"/>
    </w:p>
    <w:p>
      <w:pPr>
        <w:adjustRightInd w:val="0"/>
        <w:snapToGrid w:val="0"/>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公司建立应急救援物资装备保障体系，按照要求，针对可能发生的事故、事件，按规定储存相应的应急救援物资装备。平时要加强对应急救援物资装备的管理和维护，明确物资保障组为责任人，定期检查，及时更换补充。</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9"/>
        <w:rPr>
          <w:rFonts w:hint="eastAsia" w:ascii="宋体" w:hAnsi="宋体" w:eastAsia="宋体" w:cs="宋体"/>
          <w:color w:val="auto"/>
          <w:sz w:val="24"/>
          <w:szCs w:val="24"/>
        </w:rPr>
      </w:pPr>
      <w:bookmarkStart w:id="106" w:name="_Toc28164_WPSOffice_Level3"/>
      <w:bookmarkStart w:id="107" w:name="_Toc21129"/>
      <w:bookmarkStart w:id="108" w:name="_Toc2862"/>
      <w:r>
        <w:rPr>
          <w:rFonts w:hint="eastAsia" w:ascii="宋体" w:hAnsi="宋体" w:eastAsia="宋体" w:cs="宋体"/>
          <w:b/>
          <w:color w:val="auto"/>
          <w:sz w:val="24"/>
          <w:szCs w:val="24"/>
        </w:rPr>
        <w:t>应急救援器材配备</w:t>
      </w:r>
      <w:r>
        <w:rPr>
          <w:rFonts w:hint="eastAsia" w:ascii="宋体" w:hAnsi="宋体" w:eastAsia="宋体" w:cs="宋体"/>
          <w:b/>
          <w:color w:val="auto"/>
          <w:sz w:val="24"/>
          <w:szCs w:val="24"/>
          <w:lang w:eastAsia="zh-CN"/>
        </w:rPr>
        <w:t>一览</w:t>
      </w:r>
      <w:r>
        <w:rPr>
          <w:rFonts w:hint="eastAsia" w:ascii="宋体" w:hAnsi="宋体" w:eastAsia="宋体" w:cs="宋体"/>
          <w:b/>
          <w:color w:val="auto"/>
          <w:sz w:val="24"/>
          <w:szCs w:val="24"/>
        </w:rPr>
        <w:t>表</w:t>
      </w:r>
      <w:bookmarkEnd w:id="106"/>
      <w:bookmarkEnd w:id="107"/>
      <w:bookmarkEnd w:id="108"/>
    </w:p>
    <w:tbl>
      <w:tblPr>
        <w:tblStyle w:val="18"/>
        <w:tblW w:w="89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839"/>
        <w:gridCol w:w="2492"/>
        <w:gridCol w:w="1365"/>
        <w:gridCol w:w="1036"/>
        <w:gridCol w:w="2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8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序号</w:t>
            </w:r>
          </w:p>
        </w:tc>
        <w:tc>
          <w:tcPr>
            <w:tcW w:w="83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分类</w:t>
            </w: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名称</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规格、型号</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数量（个）</w:t>
            </w:r>
          </w:p>
        </w:tc>
        <w:tc>
          <w:tcPr>
            <w:tcW w:w="245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设置场所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restart"/>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灭火设施</w:t>
            </w: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室内消火栓</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SN65</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51</w:t>
            </w:r>
          </w:p>
        </w:tc>
        <w:tc>
          <w:tcPr>
            <w:tcW w:w="245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办公楼、仓库、车间、公用工程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auto"/>
                <w:szCs w:val="21"/>
                <w:highlight w:val="yellow"/>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室外消火栓</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SS100/65－1.0</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10</w:t>
            </w:r>
          </w:p>
        </w:tc>
        <w:tc>
          <w:tcPr>
            <w:tcW w:w="245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auto"/>
                <w:szCs w:val="21"/>
                <w:highlight w:val="yellow"/>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kern w:val="0"/>
                <w:szCs w:val="21"/>
              </w:rPr>
              <w:t>手提式干粉灭火器</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kern w:val="0"/>
                <w:szCs w:val="21"/>
              </w:rPr>
              <w:t>MF/ABC</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24</w:t>
            </w:r>
          </w:p>
        </w:tc>
        <w:tc>
          <w:tcPr>
            <w:tcW w:w="245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门卫、办公楼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auto"/>
                <w:szCs w:val="21"/>
                <w:highlight w:val="yellow"/>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kern w:val="0"/>
                <w:szCs w:val="21"/>
              </w:rPr>
              <w:t>手提式干粉灭火器</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kern w:val="0"/>
                <w:szCs w:val="21"/>
              </w:rPr>
              <w:t>MF/ABC</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val="en-US"/>
              </w:rPr>
            </w:pPr>
            <w:r>
              <w:rPr>
                <w:rFonts w:hint="eastAsia" w:ascii="宋体" w:hAnsi="宋体" w:eastAsia="宋体" w:cs="宋体"/>
                <w:color w:val="auto"/>
                <w:szCs w:val="21"/>
                <w:lang w:val="en-US" w:eastAsia="zh-CN"/>
              </w:rPr>
              <w:t>48</w:t>
            </w:r>
          </w:p>
        </w:tc>
        <w:tc>
          <w:tcPr>
            <w:tcW w:w="245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auto"/>
                <w:szCs w:val="21"/>
                <w:highlight w:val="yellow"/>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kern w:val="0"/>
                <w:szCs w:val="21"/>
              </w:rPr>
              <w:t>手提式干粉灭火器</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kern w:val="0"/>
                <w:szCs w:val="21"/>
              </w:rPr>
              <w:t>MF/ABC</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46</w:t>
            </w:r>
          </w:p>
        </w:tc>
        <w:tc>
          <w:tcPr>
            <w:tcW w:w="245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车间、公用工程、罐区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auto"/>
                <w:szCs w:val="21"/>
                <w:highlight w:val="yellow"/>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kern w:val="0"/>
                <w:szCs w:val="21"/>
              </w:rPr>
            </w:pPr>
            <w:r>
              <w:rPr>
                <w:rFonts w:hint="eastAsia" w:ascii="宋体" w:hAnsi="宋体" w:eastAsia="宋体" w:cs="宋体"/>
                <w:color w:val="auto"/>
                <w:kern w:val="0"/>
                <w:szCs w:val="21"/>
              </w:rPr>
              <w:t>手提式干粉灭火器</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kern w:val="0"/>
                <w:szCs w:val="21"/>
              </w:rPr>
            </w:pPr>
            <w:r>
              <w:rPr>
                <w:rFonts w:hint="eastAsia" w:ascii="宋体" w:hAnsi="宋体" w:eastAsia="宋体" w:cs="宋体"/>
                <w:color w:val="auto"/>
                <w:kern w:val="0"/>
                <w:szCs w:val="21"/>
              </w:rPr>
              <w:t>MF/ABC</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245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消防泵房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auto"/>
                <w:szCs w:val="21"/>
                <w:highlight w:val="yellow"/>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kern w:val="0"/>
                <w:szCs w:val="21"/>
              </w:rPr>
            </w:pPr>
            <w:r>
              <w:rPr>
                <w:rFonts w:hint="eastAsia" w:ascii="宋体" w:hAnsi="宋体" w:eastAsia="宋体" w:cs="宋体"/>
                <w:color w:val="auto"/>
                <w:kern w:val="0"/>
                <w:szCs w:val="21"/>
              </w:rPr>
              <w:t>手提式干粉灭火器</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kern w:val="0"/>
                <w:szCs w:val="21"/>
              </w:rPr>
            </w:pPr>
            <w:r>
              <w:rPr>
                <w:rFonts w:hint="eastAsia" w:ascii="宋体" w:hAnsi="宋体" w:eastAsia="宋体" w:cs="宋体"/>
                <w:color w:val="auto"/>
                <w:kern w:val="0"/>
                <w:szCs w:val="21"/>
              </w:rPr>
              <w:t>MF/ABC</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245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auto"/>
                <w:szCs w:val="21"/>
                <w:highlight w:val="yellow"/>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kern w:val="0"/>
                <w:szCs w:val="21"/>
              </w:rPr>
            </w:pPr>
            <w:r>
              <w:rPr>
                <w:rFonts w:hint="eastAsia" w:ascii="宋体" w:hAnsi="宋体" w:eastAsia="宋体" w:cs="宋体"/>
                <w:color w:val="auto"/>
                <w:kern w:val="0"/>
                <w:szCs w:val="21"/>
              </w:rPr>
              <w:t>手提式二氧化碳灭火器</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kern w:val="0"/>
                <w:szCs w:val="21"/>
              </w:rPr>
            </w:pPr>
            <w:r>
              <w:rPr>
                <w:rFonts w:hint="eastAsia" w:ascii="宋体" w:hAnsi="宋体" w:eastAsia="宋体" w:cs="宋体"/>
                <w:color w:val="auto"/>
                <w:kern w:val="0"/>
                <w:szCs w:val="21"/>
              </w:rPr>
              <w:t>MT7</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2458" w:type="dxa"/>
            <w:vMerge w:val="restart"/>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配电室</w:t>
            </w:r>
          </w:p>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highlight w:val="yellow"/>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kern w:val="0"/>
                <w:szCs w:val="21"/>
              </w:rPr>
            </w:pPr>
            <w:r>
              <w:rPr>
                <w:rFonts w:hint="eastAsia" w:ascii="宋体" w:hAnsi="宋体" w:eastAsia="宋体" w:cs="宋体"/>
                <w:color w:val="auto"/>
                <w:kern w:val="0"/>
                <w:szCs w:val="21"/>
              </w:rPr>
              <w:t>手提式七氟丙烷灭火器</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kern w:val="0"/>
                <w:szCs w:val="21"/>
              </w:rPr>
            </w:pPr>
            <w:r>
              <w:rPr>
                <w:rFonts w:hint="eastAsia" w:ascii="宋体" w:hAnsi="宋体" w:eastAsia="宋体" w:cs="宋体"/>
                <w:color w:val="auto"/>
                <w:kern w:val="0"/>
                <w:szCs w:val="21"/>
              </w:rPr>
              <w:t>MJ/3</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4</w:t>
            </w:r>
          </w:p>
        </w:tc>
        <w:tc>
          <w:tcPr>
            <w:tcW w:w="2458"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highlight w:val="yellow"/>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kern w:val="0"/>
                <w:szCs w:val="21"/>
              </w:rPr>
            </w:pPr>
            <w:r>
              <w:rPr>
                <w:rFonts w:hint="eastAsia" w:ascii="宋体" w:hAnsi="宋体" w:eastAsia="宋体" w:cs="宋体"/>
                <w:color w:val="auto"/>
                <w:kern w:val="0"/>
                <w:szCs w:val="21"/>
              </w:rPr>
              <w:t>推车式二氧化碳灭火器</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kern w:val="0"/>
                <w:szCs w:val="21"/>
              </w:rPr>
            </w:pPr>
            <w:r>
              <w:rPr>
                <w:rFonts w:hint="eastAsia" w:ascii="宋体" w:hAnsi="宋体" w:eastAsia="宋体" w:cs="宋体"/>
                <w:color w:val="auto"/>
                <w:kern w:val="0"/>
                <w:szCs w:val="21"/>
              </w:rPr>
              <w:t>MTT24</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2458" w:type="dxa"/>
            <w:vMerge w:val="continue"/>
            <w:tcBorders>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jc w:val="center"/>
        </w:trPr>
        <w:tc>
          <w:tcPr>
            <w:tcW w:w="781" w:type="dxa"/>
            <w:tcBorders>
              <w:top w:val="single" w:color="auto" w:sz="4" w:space="0"/>
              <w:left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highlight w:val="yellow"/>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kern w:val="0"/>
                <w:szCs w:val="21"/>
              </w:rPr>
            </w:pPr>
            <w:r>
              <w:rPr>
                <w:rFonts w:hint="eastAsia" w:ascii="宋体" w:hAnsi="宋体" w:eastAsia="宋体" w:cs="宋体"/>
                <w:color w:val="auto"/>
                <w:kern w:val="0"/>
                <w:szCs w:val="21"/>
              </w:rPr>
              <w:t>推车式干粉灭火器</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kern w:val="0"/>
                <w:szCs w:val="21"/>
              </w:rPr>
            </w:pPr>
            <w:r>
              <w:rPr>
                <w:rFonts w:hint="eastAsia" w:ascii="宋体" w:hAnsi="宋体" w:eastAsia="宋体" w:cs="宋体"/>
                <w:color w:val="auto"/>
                <w:kern w:val="0"/>
                <w:szCs w:val="21"/>
              </w:rPr>
              <w:t>MFT/ABC50</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5</w:t>
            </w:r>
          </w:p>
        </w:tc>
        <w:tc>
          <w:tcPr>
            <w:tcW w:w="245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仓库、车间、罐区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781" w:type="dxa"/>
            <w:tcBorders>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highlight w:val="yellow"/>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kern w:val="0"/>
                <w:szCs w:val="21"/>
              </w:rPr>
            </w:pPr>
            <w:r>
              <w:rPr>
                <w:rFonts w:hint="eastAsia" w:ascii="宋体" w:hAnsi="宋体" w:eastAsia="宋体" w:cs="宋体"/>
                <w:color w:val="auto"/>
                <w:kern w:val="0"/>
                <w:szCs w:val="21"/>
              </w:rPr>
              <w:t>消防水带及枪</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kern w:val="0"/>
                <w:szCs w:val="21"/>
              </w:rPr>
            </w:pPr>
            <w:r>
              <w:rPr>
                <w:rFonts w:hint="eastAsia" w:ascii="宋体" w:hAnsi="宋体" w:eastAsia="宋体" w:cs="宋体"/>
                <w:color w:val="auto"/>
                <w:szCs w:val="21"/>
              </w:rPr>
              <w:t>DN65</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60</w:t>
            </w:r>
          </w:p>
        </w:tc>
        <w:tc>
          <w:tcPr>
            <w:tcW w:w="245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办公楼、仓库、车间、公用工程、门卫微型消防站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restart"/>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劳动</w:t>
            </w:r>
          </w:p>
          <w:p>
            <w:pPr>
              <w:jc w:val="center"/>
              <w:rPr>
                <w:rFonts w:hint="eastAsia" w:ascii="宋体" w:hAnsi="宋体" w:eastAsia="宋体" w:cs="宋体"/>
                <w:color w:val="auto"/>
                <w:szCs w:val="21"/>
              </w:rPr>
            </w:pPr>
            <w:r>
              <w:rPr>
                <w:rFonts w:hint="eastAsia" w:ascii="宋体" w:hAnsi="宋体" w:eastAsia="宋体" w:cs="宋体"/>
                <w:color w:val="auto"/>
                <w:szCs w:val="21"/>
              </w:rPr>
              <w:t>防护</w:t>
            </w:r>
          </w:p>
          <w:p>
            <w:pPr>
              <w:jc w:val="center"/>
              <w:rPr>
                <w:rFonts w:hint="eastAsia" w:ascii="宋体" w:hAnsi="宋体" w:eastAsia="宋体" w:cs="宋体"/>
                <w:color w:val="auto"/>
                <w:szCs w:val="21"/>
              </w:rPr>
            </w:pPr>
            <w:r>
              <w:rPr>
                <w:rFonts w:hint="eastAsia" w:ascii="宋体" w:hAnsi="宋体" w:eastAsia="宋体" w:cs="宋体"/>
                <w:color w:val="auto"/>
                <w:szCs w:val="21"/>
              </w:rPr>
              <w:t>工具</w:t>
            </w: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安全帽</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ABS20</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rPr>
              <w:t>80</w:t>
            </w:r>
          </w:p>
        </w:tc>
        <w:tc>
          <w:tcPr>
            <w:tcW w:w="2458" w:type="dxa"/>
            <w:vMerge w:val="restart"/>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门卫、办公楼、仓库、车间、变配电室、公用工程、罐区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安全眼镜</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30</w:t>
            </w:r>
          </w:p>
        </w:tc>
        <w:tc>
          <w:tcPr>
            <w:tcW w:w="2458"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auto"/>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口罩</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80</w:t>
            </w:r>
          </w:p>
        </w:tc>
        <w:tc>
          <w:tcPr>
            <w:tcW w:w="2458"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auto"/>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防护手套</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80</w:t>
            </w:r>
          </w:p>
        </w:tc>
        <w:tc>
          <w:tcPr>
            <w:tcW w:w="2458"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auto"/>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耐酸碱橡胶雨靴</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10</w:t>
            </w:r>
          </w:p>
        </w:tc>
        <w:tc>
          <w:tcPr>
            <w:tcW w:w="2458"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工作服</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80</w:t>
            </w:r>
          </w:p>
        </w:tc>
        <w:tc>
          <w:tcPr>
            <w:tcW w:w="2458"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auto"/>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防毒面具</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8</w:t>
            </w:r>
          </w:p>
        </w:tc>
        <w:tc>
          <w:tcPr>
            <w:tcW w:w="2458"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auto"/>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防护服</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4</w:t>
            </w:r>
          </w:p>
        </w:tc>
        <w:tc>
          <w:tcPr>
            <w:tcW w:w="2458" w:type="dxa"/>
            <w:vMerge w:val="continue"/>
            <w:tcBorders>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restart"/>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检测、报警设施</w:t>
            </w: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烟感探测器</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隔爆型</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66</w:t>
            </w:r>
          </w:p>
        </w:tc>
        <w:tc>
          <w:tcPr>
            <w:tcW w:w="2458"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仓库、车间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可燃气体探测器</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隔爆型</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4</w:t>
            </w:r>
          </w:p>
        </w:tc>
        <w:tc>
          <w:tcPr>
            <w:tcW w:w="2458"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化学品仓库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手动报警按钮</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隔爆型</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25</w:t>
            </w:r>
          </w:p>
        </w:tc>
        <w:tc>
          <w:tcPr>
            <w:tcW w:w="2458"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综合楼、仓库、车间、公用工程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消火栓启泵按钮</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53</w:t>
            </w:r>
          </w:p>
        </w:tc>
        <w:tc>
          <w:tcPr>
            <w:tcW w:w="2458"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办公楼、仓库、车间、公用工程、罐区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声光报警器</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隔爆型</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13</w:t>
            </w:r>
          </w:p>
        </w:tc>
        <w:tc>
          <w:tcPr>
            <w:tcW w:w="2458"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综合楼、仓库、车间、罐区、公用工程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消防电话</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4</w:t>
            </w:r>
          </w:p>
        </w:tc>
        <w:tc>
          <w:tcPr>
            <w:tcW w:w="2458"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门卫、车间、变配电室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便携式氧气检测仪</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4</w:t>
            </w:r>
          </w:p>
        </w:tc>
        <w:tc>
          <w:tcPr>
            <w:tcW w:w="2458" w:type="dxa"/>
            <w:tcBorders>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车间、安全环保科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视频监控系统</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1</w:t>
            </w:r>
          </w:p>
        </w:tc>
        <w:tc>
          <w:tcPr>
            <w:tcW w:w="2458" w:type="dxa"/>
            <w:tcBorders>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restart"/>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急救器材、疏散设施</w:t>
            </w: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急救医疗箱</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2458"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洗眼</w:t>
            </w:r>
            <w:r>
              <w:rPr>
                <w:rFonts w:hint="eastAsia" w:ascii="宋体" w:hAnsi="宋体" w:eastAsia="宋体" w:cs="宋体"/>
                <w:color w:val="auto"/>
                <w:szCs w:val="21"/>
                <w:lang w:eastAsia="zh-CN"/>
              </w:rPr>
              <w:t>淋浴</w:t>
            </w:r>
            <w:r>
              <w:rPr>
                <w:rFonts w:hint="eastAsia" w:ascii="宋体" w:hAnsi="宋体" w:eastAsia="宋体" w:cs="宋体"/>
                <w:color w:val="auto"/>
                <w:szCs w:val="21"/>
              </w:rPr>
              <w:t>器</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9</w:t>
            </w:r>
          </w:p>
        </w:tc>
        <w:tc>
          <w:tcPr>
            <w:tcW w:w="2458" w:type="dxa"/>
            <w:vMerge w:val="restart"/>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车间、罐区</w:t>
            </w:r>
            <w:r>
              <w:rPr>
                <w:rFonts w:hint="eastAsia" w:ascii="宋体" w:hAnsi="宋体" w:eastAsia="宋体" w:cs="宋体"/>
                <w:color w:val="auto"/>
                <w:szCs w:val="21"/>
                <w:lang w:eastAsia="zh-CN"/>
              </w:rPr>
              <w:t>、甲类仓库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移动式洗眼器</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3</w:t>
            </w:r>
          </w:p>
        </w:tc>
        <w:tc>
          <w:tcPr>
            <w:tcW w:w="2458" w:type="dxa"/>
            <w:vMerge w:val="continue"/>
            <w:tcBorders>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781" w:type="dxa"/>
            <w:tcBorders>
              <w:top w:val="single" w:color="auto" w:sz="4" w:space="0"/>
              <w:left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 w:val="21"/>
                <w:szCs w:val="21"/>
              </w:rPr>
              <w:t>消防服</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 w:val="21"/>
                <w:szCs w:val="21"/>
                <w:lang w:val="en-US" w:eastAsia="zh-CN"/>
              </w:rPr>
              <w:t>6</w:t>
            </w:r>
          </w:p>
        </w:tc>
        <w:tc>
          <w:tcPr>
            <w:tcW w:w="2458" w:type="dxa"/>
            <w:vMerge w:val="restart"/>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门卫室微型消防站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jc w:val="center"/>
        </w:trPr>
        <w:tc>
          <w:tcPr>
            <w:tcW w:w="781" w:type="dxa"/>
            <w:tcBorders>
              <w:left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 w:val="21"/>
                <w:szCs w:val="21"/>
              </w:rPr>
              <w:t>消防头盔</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 w:val="21"/>
                <w:szCs w:val="21"/>
                <w:lang w:val="en-US" w:eastAsia="zh-CN"/>
              </w:rPr>
              <w:t>6</w:t>
            </w:r>
          </w:p>
        </w:tc>
        <w:tc>
          <w:tcPr>
            <w:tcW w:w="2458"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 w:hRule="atLeast"/>
          <w:jc w:val="center"/>
        </w:trPr>
        <w:tc>
          <w:tcPr>
            <w:tcW w:w="781" w:type="dxa"/>
            <w:tcBorders>
              <w:left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 w:val="21"/>
                <w:szCs w:val="21"/>
              </w:rPr>
              <w:t>消防靴</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 w:val="21"/>
                <w:szCs w:val="21"/>
                <w:lang w:val="en-US" w:eastAsia="zh-CN"/>
              </w:rPr>
              <w:t>6</w:t>
            </w:r>
          </w:p>
        </w:tc>
        <w:tc>
          <w:tcPr>
            <w:tcW w:w="2458"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 w:hRule="atLeast"/>
          <w:jc w:val="center"/>
        </w:trPr>
        <w:tc>
          <w:tcPr>
            <w:tcW w:w="781" w:type="dxa"/>
            <w:tcBorders>
              <w:left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 w:val="21"/>
                <w:szCs w:val="21"/>
              </w:rPr>
              <w:t>重型防化服</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 w:val="21"/>
                <w:szCs w:val="21"/>
              </w:rPr>
              <w:t>2</w:t>
            </w:r>
          </w:p>
        </w:tc>
        <w:tc>
          <w:tcPr>
            <w:tcW w:w="2458"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781" w:type="dxa"/>
            <w:tcBorders>
              <w:left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 w:val="21"/>
                <w:szCs w:val="21"/>
              </w:rPr>
              <w:t>正压式空气呼吸器</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 w:val="21"/>
                <w:szCs w:val="21"/>
              </w:rPr>
              <w:t>2</w:t>
            </w:r>
          </w:p>
        </w:tc>
        <w:tc>
          <w:tcPr>
            <w:tcW w:w="2458"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781" w:type="dxa"/>
            <w:tcBorders>
              <w:left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 w:val="21"/>
                <w:szCs w:val="21"/>
              </w:rPr>
              <w:t>手电筒</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 w:val="21"/>
                <w:szCs w:val="21"/>
                <w:lang w:val="en-US" w:eastAsia="zh-CN"/>
              </w:rPr>
              <w:t>1</w:t>
            </w:r>
          </w:p>
        </w:tc>
        <w:tc>
          <w:tcPr>
            <w:tcW w:w="2458"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781" w:type="dxa"/>
            <w:tcBorders>
              <w:left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kern w:val="0"/>
                <w:szCs w:val="21"/>
              </w:rPr>
            </w:pPr>
            <w:r>
              <w:rPr>
                <w:rFonts w:hint="eastAsia" w:ascii="宋体" w:hAnsi="宋体" w:eastAsia="宋体" w:cs="宋体"/>
                <w:color w:val="auto"/>
                <w:sz w:val="21"/>
                <w:szCs w:val="21"/>
              </w:rPr>
              <w:t>担架</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 w:val="21"/>
                <w:szCs w:val="21"/>
              </w:rPr>
              <w:t>1</w:t>
            </w:r>
          </w:p>
        </w:tc>
        <w:tc>
          <w:tcPr>
            <w:tcW w:w="2458"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781" w:type="dxa"/>
            <w:tcBorders>
              <w:left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防毒面具</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Cs w:val="21"/>
                <w:lang w:val="en-US" w:eastAsia="zh-CN"/>
              </w:rPr>
              <w:t>2</w:t>
            </w:r>
          </w:p>
        </w:tc>
        <w:tc>
          <w:tcPr>
            <w:tcW w:w="2458"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781" w:type="dxa"/>
            <w:tcBorders>
              <w:left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胶皮手套</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Cs w:val="21"/>
                <w:lang w:val="en-US" w:eastAsia="zh-CN"/>
              </w:rPr>
              <w:t>2</w:t>
            </w:r>
          </w:p>
        </w:tc>
        <w:tc>
          <w:tcPr>
            <w:tcW w:w="2458"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781" w:type="dxa"/>
            <w:tcBorders>
              <w:left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防护眼镜</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Cs w:val="21"/>
                <w:lang w:val="en-US" w:eastAsia="zh-CN"/>
              </w:rPr>
              <w:t>2</w:t>
            </w:r>
          </w:p>
        </w:tc>
        <w:tc>
          <w:tcPr>
            <w:tcW w:w="2458"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781" w:type="dxa"/>
            <w:tcBorders>
              <w:left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警示带</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Cs w:val="21"/>
                <w:lang w:val="en-US" w:eastAsia="zh-CN"/>
              </w:rPr>
              <w:t>1</w:t>
            </w:r>
          </w:p>
        </w:tc>
        <w:tc>
          <w:tcPr>
            <w:tcW w:w="2458"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781" w:type="dxa"/>
            <w:tcBorders>
              <w:left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消防皮带</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Cs w:val="21"/>
                <w:lang w:val="en-US" w:eastAsia="zh-CN"/>
              </w:rPr>
              <w:t>6</w:t>
            </w:r>
          </w:p>
        </w:tc>
        <w:tc>
          <w:tcPr>
            <w:tcW w:w="2458"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781" w:type="dxa"/>
            <w:tcBorders>
              <w:left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防火手套</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Cs w:val="21"/>
                <w:lang w:val="en-US" w:eastAsia="zh-CN"/>
              </w:rPr>
              <w:t>6</w:t>
            </w:r>
          </w:p>
        </w:tc>
        <w:tc>
          <w:tcPr>
            <w:tcW w:w="2458"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781" w:type="dxa"/>
            <w:tcBorders>
              <w:left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水枪</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Cs w:val="21"/>
                <w:lang w:val="en-US" w:eastAsia="zh-CN"/>
              </w:rPr>
              <w:t>2</w:t>
            </w:r>
          </w:p>
        </w:tc>
        <w:tc>
          <w:tcPr>
            <w:tcW w:w="2458"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781" w:type="dxa"/>
            <w:tcBorders>
              <w:left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防毒口罩</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Cs w:val="21"/>
                <w:lang w:val="en-US" w:eastAsia="zh-CN"/>
              </w:rPr>
              <w:t>8</w:t>
            </w:r>
          </w:p>
        </w:tc>
        <w:tc>
          <w:tcPr>
            <w:tcW w:w="2458"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781" w:type="dxa"/>
            <w:tcBorders>
              <w:left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应急柜</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Cs w:val="21"/>
                <w:lang w:val="en-US" w:eastAsia="zh-CN"/>
              </w:rPr>
              <w:t>1</w:t>
            </w:r>
          </w:p>
        </w:tc>
        <w:tc>
          <w:tcPr>
            <w:tcW w:w="2458"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781" w:type="dxa"/>
            <w:tcBorders>
              <w:left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扳手</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Cs w:val="21"/>
                <w:lang w:val="en-US" w:eastAsia="zh-CN"/>
              </w:rPr>
              <w:t>1</w:t>
            </w:r>
          </w:p>
        </w:tc>
        <w:tc>
          <w:tcPr>
            <w:tcW w:w="2458"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781" w:type="dxa"/>
            <w:tcBorders>
              <w:left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钳子</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Cs w:val="21"/>
                <w:lang w:val="en-US" w:eastAsia="zh-CN"/>
              </w:rPr>
              <w:t>1</w:t>
            </w:r>
          </w:p>
        </w:tc>
        <w:tc>
          <w:tcPr>
            <w:tcW w:w="2458"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781" w:type="dxa"/>
            <w:tcBorders>
              <w:left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锤子</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Cs w:val="21"/>
                <w:lang w:val="en-US" w:eastAsia="zh-CN"/>
              </w:rPr>
              <w:t>1</w:t>
            </w:r>
          </w:p>
        </w:tc>
        <w:tc>
          <w:tcPr>
            <w:tcW w:w="2458"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781" w:type="dxa"/>
            <w:tcBorders>
              <w:left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安全绳</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Cs w:val="21"/>
                <w:lang w:val="en-US" w:eastAsia="zh-CN"/>
              </w:rPr>
              <w:t>1</w:t>
            </w:r>
          </w:p>
        </w:tc>
        <w:tc>
          <w:tcPr>
            <w:tcW w:w="2458"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781" w:type="dxa"/>
            <w:tcBorders>
              <w:left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对讲机</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Cs w:val="21"/>
                <w:lang w:val="en-US" w:eastAsia="zh-CN"/>
              </w:rPr>
              <w:t>2</w:t>
            </w:r>
          </w:p>
        </w:tc>
        <w:tc>
          <w:tcPr>
            <w:tcW w:w="2458"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781" w:type="dxa"/>
            <w:tcBorders>
              <w:left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电喇叭</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2</w:t>
            </w:r>
          </w:p>
        </w:tc>
        <w:tc>
          <w:tcPr>
            <w:tcW w:w="2458" w:type="dxa"/>
            <w:tcBorders>
              <w:left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安全</w:t>
            </w:r>
            <w:r>
              <w:rPr>
                <w:rFonts w:hint="eastAsia" w:ascii="宋体" w:hAnsi="宋体" w:eastAsia="宋体" w:cs="宋体"/>
                <w:color w:val="auto"/>
                <w:szCs w:val="21"/>
                <w:lang w:eastAsia="zh-CN"/>
              </w:rPr>
              <w:t>科、</w:t>
            </w:r>
            <w:r>
              <w:rPr>
                <w:rFonts w:hint="eastAsia" w:ascii="宋体" w:hAnsi="宋体" w:eastAsia="宋体" w:cs="宋体"/>
                <w:color w:val="auto"/>
                <w:szCs w:val="21"/>
              </w:rPr>
              <w:t>环保科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应急灯</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63</w:t>
            </w:r>
          </w:p>
        </w:tc>
        <w:tc>
          <w:tcPr>
            <w:tcW w:w="2458" w:type="dxa"/>
            <w:vMerge w:val="restart"/>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办公楼、车间、仓库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安全出口指示灯</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43</w:t>
            </w:r>
          </w:p>
        </w:tc>
        <w:tc>
          <w:tcPr>
            <w:tcW w:w="2458"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restart"/>
            <w:tcBorders>
              <w:left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应急处理设施</w:t>
            </w: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事故应急池</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300m³</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2458" w:type="dxa"/>
            <w:tcBorders>
              <w:left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厂区东南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numPr>
                <w:ilvl w:val="0"/>
                <w:numId w:val="3"/>
              </w:numPr>
              <w:jc w:val="center"/>
              <w:rPr>
                <w:rFonts w:hint="eastAsia" w:ascii="宋体" w:hAnsi="宋体" w:eastAsia="宋体" w:cs="宋体"/>
                <w:color w:val="auto"/>
                <w:szCs w:val="21"/>
              </w:rPr>
            </w:pPr>
          </w:p>
        </w:tc>
        <w:tc>
          <w:tcPr>
            <w:tcW w:w="839" w:type="dxa"/>
            <w:vMerge w:val="continue"/>
            <w:tcBorders>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p>
        </w:tc>
        <w:tc>
          <w:tcPr>
            <w:tcW w:w="24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污水处理设施</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4.5T/h</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2458" w:type="dxa"/>
            <w:tcBorders>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厂区东南</w:t>
            </w:r>
          </w:p>
        </w:tc>
      </w:tr>
    </w:tbl>
    <w:p>
      <w:pPr>
        <w:pStyle w:val="47"/>
        <w:outlineLvl w:val="2"/>
        <w:rPr>
          <w:rFonts w:hint="eastAsia" w:ascii="宋体" w:hAnsi="宋体" w:eastAsia="宋体" w:cs="宋体"/>
          <w:color w:val="auto"/>
        </w:rPr>
      </w:pPr>
      <w:bookmarkStart w:id="109" w:name="_Toc15460"/>
      <w:bookmarkStart w:id="110" w:name="_Toc19564"/>
      <w:bookmarkStart w:id="111" w:name="_Toc7054_WPSOffice_Level3"/>
      <w:bookmarkStart w:id="112" w:name="_Toc25891"/>
      <w:r>
        <w:rPr>
          <w:rFonts w:hint="eastAsia" w:ascii="宋体" w:hAnsi="宋体" w:eastAsia="宋体" w:cs="宋体"/>
          <w:color w:val="auto"/>
        </w:rPr>
        <w:t>3.4.4 技术保障及相关信息资料</w:t>
      </w:r>
      <w:bookmarkEnd w:id="109"/>
      <w:bookmarkEnd w:id="110"/>
      <w:bookmarkEnd w:id="111"/>
      <w:bookmarkEnd w:id="112"/>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（1）消防设施配置图</w:t>
      </w:r>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（2）工艺流程图</w:t>
      </w:r>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（3）平面布置图和周围地区图</w:t>
      </w:r>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（4）气象资料</w:t>
      </w:r>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（5）危险化学品安全技术说明书及互救信息</w:t>
      </w:r>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以上材料存放地点：安全科    保管人：</w:t>
      </w:r>
      <w:r>
        <w:rPr>
          <w:rFonts w:hint="eastAsia" w:ascii="宋体" w:hAnsi="宋体" w:eastAsia="宋体" w:cs="宋体"/>
          <w:color w:val="auto"/>
          <w:sz w:val="24"/>
          <w:szCs w:val="24"/>
          <w:lang w:eastAsia="zh-CN"/>
        </w:rPr>
        <w:t>吴光猛</w:t>
      </w:r>
    </w:p>
    <w:p>
      <w:pPr>
        <w:pStyle w:val="47"/>
        <w:outlineLvl w:val="2"/>
        <w:rPr>
          <w:rFonts w:hint="eastAsia" w:ascii="宋体" w:hAnsi="宋体" w:eastAsia="宋体" w:cs="宋体"/>
          <w:color w:val="auto"/>
        </w:rPr>
      </w:pPr>
      <w:bookmarkStart w:id="113" w:name="_Toc29041"/>
      <w:bookmarkStart w:id="114" w:name="_Toc21595"/>
      <w:bookmarkStart w:id="115" w:name="_Toc9131"/>
      <w:bookmarkStart w:id="116" w:name="_Toc27567_WPSOffice_Level3"/>
      <w:r>
        <w:rPr>
          <w:rFonts w:hint="eastAsia" w:ascii="宋体" w:hAnsi="宋体" w:eastAsia="宋体" w:cs="宋体"/>
          <w:color w:val="auto"/>
        </w:rPr>
        <w:t>3.4.5 应急电源、照明</w:t>
      </w:r>
      <w:bookmarkEnd w:id="113"/>
      <w:bookmarkEnd w:id="114"/>
      <w:bookmarkEnd w:id="115"/>
      <w:bookmarkEnd w:id="116"/>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车间、仓库配有应急灯，各班组、门卫室、值班室均配有手电筒，作为现场紧急撤离时照明用，当发生事故时，生产系统在突然断电时，所有岗位人员由当班班长负责使用应急照明灯进行应急处理并有序撤离。在事故的抢险和伤员救护过程中，由生产部根据情况发电，在确保安全的情况下，对事故单位的各个岗位选择性供电，保证应急和照明电源的使用。</w:t>
      </w:r>
    </w:p>
    <w:p>
      <w:pPr>
        <w:pStyle w:val="45"/>
        <w:spacing w:line="540" w:lineRule="exact"/>
        <w:jc w:val="both"/>
        <w:outlineLvl w:val="1"/>
        <w:rPr>
          <w:rFonts w:hint="eastAsia" w:ascii="宋体" w:hAnsi="宋体" w:eastAsia="宋体" w:cs="宋体"/>
          <w:color w:val="auto"/>
        </w:rPr>
      </w:pPr>
      <w:bookmarkStart w:id="117" w:name="_Toc27619"/>
      <w:bookmarkStart w:id="118" w:name="_Toc5787"/>
      <w:bookmarkStart w:id="119" w:name="_Toc21054"/>
      <w:bookmarkStart w:id="120" w:name="_Toc16407"/>
      <w:bookmarkStart w:id="121" w:name="_Toc7054_WPSOffice_Level2"/>
      <w:r>
        <w:rPr>
          <w:rFonts w:hint="eastAsia" w:ascii="宋体" w:hAnsi="宋体" w:eastAsia="宋体" w:cs="宋体"/>
          <w:color w:val="auto"/>
        </w:rPr>
        <w:t>3.5应急物资装备保障</w:t>
      </w:r>
      <w:bookmarkEnd w:id="117"/>
      <w:bookmarkEnd w:id="118"/>
      <w:bookmarkEnd w:id="119"/>
      <w:bookmarkEnd w:id="120"/>
      <w:bookmarkEnd w:id="121"/>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应急保障组供应应急救援器材、物资、对所缺的应急救援器材、物资，与周边单位联系供给。</w:t>
      </w:r>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消防器材包括：灭火器、灭火剂以及固定消防设施、黄沙等。</w:t>
      </w:r>
    </w:p>
    <w:p>
      <w:pPr>
        <w:spacing w:line="360" w:lineRule="auto"/>
        <w:ind w:firstLine="480" w:firstLineChars="200"/>
        <w:jc w:val="both"/>
        <w:rPr>
          <w:rFonts w:hint="eastAsia" w:ascii="宋体" w:hAnsi="宋体" w:eastAsia="宋体" w:cs="宋体"/>
          <w:color w:val="auto"/>
          <w:sz w:val="24"/>
          <w:szCs w:val="24"/>
        </w:rPr>
      </w:pPr>
      <w:bookmarkStart w:id="122" w:name="_Toc7937_WPSOffice_Level1"/>
      <w:r>
        <w:rPr>
          <w:rFonts w:hint="eastAsia" w:ascii="宋体" w:hAnsi="宋体" w:eastAsia="宋体" w:cs="宋体"/>
          <w:color w:val="auto"/>
          <w:sz w:val="24"/>
          <w:szCs w:val="24"/>
        </w:rPr>
        <w:t>1）消防室：室外消防泵2台、室内消防泵2台、喷淋泵3台、泡沫泵2台，稳压泵8台，300KW发电机组1台。</w:t>
      </w:r>
    </w:p>
    <w:p>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2）个体防护器材：防尘和防毒口罩、</w:t>
      </w:r>
      <w:r>
        <w:rPr>
          <w:rFonts w:hint="eastAsia" w:ascii="宋体" w:hAnsi="宋体" w:eastAsia="宋体" w:cs="宋体"/>
          <w:color w:val="auto"/>
          <w:sz w:val="24"/>
          <w:szCs w:val="24"/>
          <w:lang w:eastAsia="zh-CN"/>
        </w:rPr>
        <w:t>浸塑</w:t>
      </w:r>
      <w:r>
        <w:rPr>
          <w:rFonts w:hint="eastAsia" w:ascii="宋体" w:hAnsi="宋体" w:eastAsia="宋体" w:cs="宋体"/>
          <w:color w:val="auto"/>
          <w:sz w:val="24"/>
          <w:szCs w:val="24"/>
        </w:rPr>
        <w:t>手套、工作服、</w:t>
      </w:r>
      <w:r>
        <w:rPr>
          <w:rFonts w:hint="eastAsia" w:ascii="宋体" w:hAnsi="宋体" w:eastAsia="宋体" w:cs="宋体"/>
          <w:color w:val="auto"/>
          <w:sz w:val="24"/>
          <w:szCs w:val="24"/>
          <w:lang w:eastAsia="zh-CN"/>
        </w:rPr>
        <w:t>安全帽、</w:t>
      </w:r>
      <w:r>
        <w:rPr>
          <w:rFonts w:hint="eastAsia" w:ascii="宋体" w:hAnsi="宋体" w:eastAsia="宋体" w:cs="宋体"/>
          <w:color w:val="auto"/>
          <w:sz w:val="24"/>
          <w:szCs w:val="24"/>
        </w:rPr>
        <w:t>防护镜、重型防化服、正压式空气呼吸器、防火服</w:t>
      </w:r>
      <w:r>
        <w:rPr>
          <w:rFonts w:hint="eastAsia" w:ascii="宋体" w:hAnsi="宋体" w:eastAsia="宋体" w:cs="宋体"/>
          <w:color w:val="auto"/>
          <w:sz w:val="24"/>
          <w:szCs w:val="24"/>
          <w:lang w:eastAsia="zh-CN"/>
        </w:rPr>
        <w:t>、防护帽</w:t>
      </w:r>
      <w:r>
        <w:rPr>
          <w:rFonts w:hint="eastAsia" w:ascii="宋体" w:hAnsi="宋体" w:eastAsia="宋体" w:cs="宋体"/>
          <w:color w:val="auto"/>
          <w:sz w:val="24"/>
          <w:szCs w:val="24"/>
        </w:rPr>
        <w:t>等。</w:t>
      </w:r>
    </w:p>
    <w:p>
      <w:pPr>
        <w:spacing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3）消防栓：室外地上式消火栓</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个。室内消火栓及箱：办公楼13套，丙类仓库（一）8套，丙类仓库（二）</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套，</w:t>
      </w:r>
      <w:r>
        <w:rPr>
          <w:rFonts w:hint="eastAsia" w:ascii="宋体" w:hAnsi="宋体" w:eastAsia="宋体" w:cs="宋体"/>
          <w:color w:val="auto"/>
          <w:sz w:val="24"/>
          <w:szCs w:val="24"/>
          <w:lang w:eastAsia="zh-CN"/>
        </w:rPr>
        <w:t>丙类仓库（三）</w:t>
      </w:r>
      <w:r>
        <w:rPr>
          <w:rFonts w:hint="eastAsia" w:ascii="宋体" w:hAnsi="宋体" w:eastAsia="宋体" w:cs="宋体"/>
          <w:color w:val="auto"/>
          <w:sz w:val="24"/>
          <w:szCs w:val="24"/>
          <w:lang w:val="en-US" w:eastAsia="zh-CN"/>
        </w:rPr>
        <w:t>9套，</w:t>
      </w:r>
      <w:r>
        <w:rPr>
          <w:rFonts w:hint="eastAsia" w:ascii="宋体" w:hAnsi="宋体" w:eastAsia="宋体" w:cs="宋体"/>
          <w:color w:val="auto"/>
          <w:sz w:val="24"/>
          <w:szCs w:val="24"/>
        </w:rPr>
        <w:t>PAM车间</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套，</w:t>
      </w:r>
      <w:r>
        <w:rPr>
          <w:rFonts w:hint="eastAsia" w:ascii="宋体" w:hAnsi="宋体" w:eastAsia="宋体" w:cs="宋体"/>
          <w:color w:val="auto"/>
          <w:sz w:val="24"/>
          <w:szCs w:val="24"/>
          <w:lang w:eastAsia="zh-CN"/>
        </w:rPr>
        <w:t>储罐区</w:t>
      </w:r>
      <w:r>
        <w:rPr>
          <w:rFonts w:hint="eastAsia" w:ascii="宋体" w:hAnsi="宋体" w:eastAsia="宋体" w:cs="宋体"/>
          <w:color w:val="auto"/>
          <w:sz w:val="24"/>
          <w:szCs w:val="24"/>
          <w:lang w:val="en-US" w:eastAsia="zh-CN"/>
        </w:rPr>
        <w:t>1套，</w:t>
      </w:r>
      <w:r>
        <w:rPr>
          <w:rFonts w:hint="eastAsia" w:ascii="宋体" w:hAnsi="宋体" w:eastAsia="宋体" w:cs="宋体"/>
          <w:color w:val="auto"/>
          <w:sz w:val="24"/>
          <w:szCs w:val="24"/>
        </w:rPr>
        <w:t>公用工程4套。</w:t>
      </w:r>
      <w:r>
        <w:rPr>
          <w:rFonts w:hint="eastAsia" w:ascii="宋体" w:hAnsi="宋体" w:eastAsia="宋体" w:cs="宋体"/>
          <w:color w:val="auto"/>
          <w:sz w:val="24"/>
          <w:szCs w:val="24"/>
          <w:lang w:eastAsia="zh-CN"/>
        </w:rPr>
        <w:t>消防沙袋：</w:t>
      </w:r>
      <w:r>
        <w:rPr>
          <w:rFonts w:hint="eastAsia" w:ascii="宋体" w:hAnsi="宋体" w:eastAsia="宋体" w:cs="宋体"/>
          <w:color w:val="auto"/>
          <w:sz w:val="24"/>
          <w:szCs w:val="24"/>
          <w:lang w:val="en-US" w:eastAsia="zh-CN"/>
        </w:rPr>
        <w:t>1000个。</w:t>
      </w:r>
    </w:p>
    <w:p>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4）手提式干粉灭火器：甲类仓库4只，PAM车间</w:t>
      </w:r>
      <w:r>
        <w:rPr>
          <w:rFonts w:hint="eastAsia" w:ascii="宋体" w:hAnsi="宋体" w:eastAsia="宋体" w:cs="宋体"/>
          <w:color w:val="auto"/>
          <w:sz w:val="24"/>
          <w:szCs w:val="24"/>
          <w:lang w:val="en-US" w:eastAsia="zh-CN"/>
        </w:rPr>
        <w:t>40</w:t>
      </w:r>
      <w:r>
        <w:rPr>
          <w:rFonts w:hint="eastAsia" w:ascii="宋体" w:hAnsi="宋体" w:eastAsia="宋体" w:cs="宋体"/>
          <w:color w:val="auto"/>
          <w:sz w:val="24"/>
          <w:szCs w:val="24"/>
        </w:rPr>
        <w:t>只，办公楼</w:t>
      </w:r>
      <w:r>
        <w:rPr>
          <w:rFonts w:hint="eastAsia" w:ascii="宋体" w:hAnsi="宋体" w:eastAsia="宋体" w:cs="宋体"/>
          <w:color w:val="auto"/>
          <w:sz w:val="24"/>
          <w:szCs w:val="24"/>
          <w:lang w:val="en-US" w:eastAsia="zh-CN"/>
        </w:rPr>
        <w:t>18</w:t>
      </w:r>
      <w:r>
        <w:rPr>
          <w:rFonts w:hint="eastAsia" w:ascii="宋体" w:hAnsi="宋体" w:eastAsia="宋体" w:cs="宋体"/>
          <w:color w:val="auto"/>
          <w:sz w:val="24"/>
          <w:szCs w:val="24"/>
        </w:rPr>
        <w:t>只，丙类仓库（一）</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只，丙类仓库（二）</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只，</w:t>
      </w:r>
      <w:r>
        <w:rPr>
          <w:rFonts w:hint="eastAsia" w:ascii="宋体" w:hAnsi="宋体" w:eastAsia="宋体" w:cs="宋体"/>
          <w:color w:val="auto"/>
          <w:sz w:val="24"/>
          <w:szCs w:val="24"/>
          <w:lang w:eastAsia="zh-CN"/>
        </w:rPr>
        <w:t>丙类仓库（三）</w:t>
      </w:r>
      <w:r>
        <w:rPr>
          <w:rFonts w:hint="eastAsia" w:ascii="宋体" w:hAnsi="宋体" w:eastAsia="宋体" w:cs="宋体"/>
          <w:color w:val="auto"/>
          <w:sz w:val="24"/>
          <w:szCs w:val="24"/>
          <w:lang w:val="en-US" w:eastAsia="zh-CN"/>
        </w:rPr>
        <w:t>22只，</w:t>
      </w:r>
      <w:r>
        <w:rPr>
          <w:rFonts w:hint="eastAsia" w:ascii="宋体" w:hAnsi="宋体" w:eastAsia="宋体" w:cs="宋体"/>
          <w:color w:val="auto"/>
          <w:sz w:val="24"/>
          <w:szCs w:val="24"/>
        </w:rPr>
        <w:t>门卫微型消防站</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只，配电室2只。移动式泡沫灭火器：丙类仓库（一）</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只，丙类仓库（二）</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只，车间2只、贮罐区1只。二氧化碳灭火器：配电室2只</w:t>
      </w:r>
      <w:r>
        <w:rPr>
          <w:rFonts w:hint="eastAsia" w:ascii="宋体" w:hAnsi="宋体" w:eastAsia="宋体" w:cs="宋体"/>
          <w:color w:val="auto"/>
          <w:sz w:val="24"/>
          <w:szCs w:val="24"/>
          <w:lang w:eastAsia="zh-CN"/>
        </w:rPr>
        <w:t>，消防泵房</w:t>
      </w:r>
      <w:r>
        <w:rPr>
          <w:rFonts w:hint="eastAsia" w:ascii="宋体" w:hAnsi="宋体" w:eastAsia="宋体" w:cs="宋体"/>
          <w:color w:val="auto"/>
          <w:sz w:val="24"/>
          <w:szCs w:val="24"/>
          <w:lang w:val="en-US" w:eastAsia="zh-CN"/>
        </w:rPr>
        <w:t>2只</w:t>
      </w:r>
      <w:r>
        <w:rPr>
          <w:rFonts w:hint="eastAsia" w:ascii="宋体" w:hAnsi="宋体" w:eastAsia="宋体" w:cs="宋体"/>
          <w:color w:val="auto"/>
          <w:sz w:val="24"/>
          <w:szCs w:val="24"/>
        </w:rPr>
        <w:t>。七氟丙烷灭火器：配电室</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只。</w:t>
      </w:r>
    </w:p>
    <w:p>
      <w:pPr>
        <w:spacing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5）洗眼淋浴器、移动式洗眼器：贮罐区6个，甲类仓库1个，PAM车间5个。</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6）事故应急救援柜：PAM车间1个，贮罐区1个。</w:t>
      </w:r>
    </w:p>
    <w:p>
      <w:pPr>
        <w:pStyle w:val="45"/>
        <w:spacing w:line="540" w:lineRule="exact"/>
        <w:jc w:val="both"/>
        <w:outlineLvl w:val="1"/>
        <w:rPr>
          <w:rFonts w:hint="eastAsia" w:ascii="宋体" w:hAnsi="宋体" w:eastAsia="宋体" w:cs="宋体"/>
          <w:color w:val="auto"/>
        </w:rPr>
      </w:pPr>
      <w:bookmarkStart w:id="123" w:name="_Toc27334"/>
      <w:bookmarkStart w:id="124" w:name="_Toc7994"/>
      <w:bookmarkStart w:id="125" w:name="_Toc24701"/>
      <w:bookmarkStart w:id="126" w:name="_Toc19090"/>
      <w:r>
        <w:rPr>
          <w:rFonts w:hint="eastAsia" w:ascii="宋体" w:hAnsi="宋体" w:eastAsia="宋体" w:cs="宋体"/>
          <w:color w:val="auto"/>
        </w:rPr>
        <w:t>4. 外部救援资源</w:t>
      </w:r>
      <w:bookmarkEnd w:id="122"/>
      <w:bookmarkEnd w:id="123"/>
      <w:bookmarkEnd w:id="124"/>
      <w:bookmarkEnd w:id="125"/>
      <w:bookmarkEnd w:id="126"/>
    </w:p>
    <w:p>
      <w:pPr>
        <w:pStyle w:val="45"/>
        <w:spacing w:line="540" w:lineRule="exact"/>
        <w:jc w:val="both"/>
        <w:outlineLvl w:val="1"/>
        <w:rPr>
          <w:rFonts w:hint="eastAsia" w:ascii="宋体" w:hAnsi="宋体" w:eastAsia="宋体" w:cs="宋体"/>
          <w:color w:val="auto"/>
        </w:rPr>
      </w:pPr>
      <w:bookmarkStart w:id="127" w:name="_Toc27567_WPSOffice_Level2"/>
      <w:bookmarkStart w:id="128" w:name="_Toc20217"/>
      <w:bookmarkStart w:id="129" w:name="_Toc21501"/>
      <w:bookmarkStart w:id="130" w:name="_Toc21065"/>
      <w:bookmarkStart w:id="131" w:name="_Toc32565"/>
      <w:r>
        <w:rPr>
          <w:rFonts w:hint="eastAsia" w:ascii="宋体" w:hAnsi="宋体" w:eastAsia="宋体" w:cs="宋体"/>
          <w:color w:val="auto"/>
        </w:rPr>
        <w:t>4.1外部救援</w:t>
      </w:r>
      <w:bookmarkEnd w:id="127"/>
      <w:bookmarkEnd w:id="128"/>
      <w:bookmarkEnd w:id="129"/>
      <w:bookmarkEnd w:id="130"/>
      <w:bookmarkEnd w:id="131"/>
    </w:p>
    <w:p>
      <w:pPr>
        <w:pStyle w:val="19"/>
        <w:numPr>
          <w:ilvl w:val="0"/>
          <w:numId w:val="4"/>
        </w:numPr>
        <w:spacing w:line="360" w:lineRule="auto"/>
        <w:ind w:left="0" w:firstLine="0" w:firstLineChars="0"/>
        <w:rPr>
          <w:rFonts w:hint="eastAsia" w:ascii="宋体" w:hAnsi="宋体" w:eastAsia="宋体" w:cs="宋体"/>
          <w:color w:val="auto"/>
          <w:sz w:val="24"/>
          <w:szCs w:val="24"/>
        </w:rPr>
      </w:pPr>
      <w:bookmarkStart w:id="132" w:name="_Toc6848_WPSOffice_Level3"/>
      <w:bookmarkStart w:id="133" w:name="_Toc25819"/>
      <w:bookmarkStart w:id="134" w:name="_Toc28072"/>
      <w:bookmarkStart w:id="135" w:name="_Toc10236"/>
      <w:r>
        <w:rPr>
          <w:rFonts w:hint="eastAsia" w:ascii="宋体" w:hAnsi="宋体" w:eastAsia="宋体" w:cs="宋体"/>
          <w:color w:val="auto"/>
          <w:sz w:val="24"/>
          <w:szCs w:val="24"/>
        </w:rPr>
        <w:t>单位互助</w:t>
      </w:r>
      <w:bookmarkEnd w:id="132"/>
      <w:bookmarkEnd w:id="133"/>
      <w:bookmarkEnd w:id="134"/>
      <w:bookmarkEnd w:id="135"/>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与公司最邻近的单位江苏长青农化、南通博亿化工、</w:t>
      </w:r>
      <w:r>
        <w:rPr>
          <w:rFonts w:hint="eastAsia" w:ascii="宋体" w:hAnsi="宋体" w:eastAsia="宋体" w:cs="宋体"/>
          <w:color w:val="auto"/>
          <w:sz w:val="24"/>
          <w:szCs w:val="24"/>
          <w:lang w:eastAsia="zh-CN"/>
        </w:rPr>
        <w:t>南通</w:t>
      </w:r>
      <w:r>
        <w:rPr>
          <w:rFonts w:hint="eastAsia" w:ascii="宋体" w:hAnsi="宋体" w:eastAsia="宋体" w:cs="宋体"/>
          <w:bCs w:val="0"/>
          <w:color w:val="auto"/>
          <w:sz w:val="24"/>
          <w:szCs w:val="24"/>
          <w:lang w:eastAsia="zh-CN"/>
        </w:rPr>
        <w:t>玖富新材料、新兴农化工</w:t>
      </w:r>
      <w:r>
        <w:rPr>
          <w:rFonts w:hint="eastAsia" w:ascii="宋体" w:hAnsi="宋体" w:eastAsia="宋体" w:cs="宋体"/>
          <w:color w:val="auto"/>
          <w:sz w:val="24"/>
          <w:szCs w:val="24"/>
        </w:rPr>
        <w:t>保持着良好的合作关系。在事故时，能够给予公司运输、人员、救治以及救援部分物资等方面的帮助。同时也能够依据救援需要提供其他相应支持。</w:t>
      </w:r>
    </w:p>
    <w:p>
      <w:pPr>
        <w:pStyle w:val="19"/>
        <w:numPr>
          <w:ilvl w:val="0"/>
          <w:numId w:val="4"/>
        </w:numPr>
        <w:spacing w:line="360" w:lineRule="auto"/>
        <w:ind w:left="0" w:firstLine="0" w:firstLineChars="0"/>
        <w:rPr>
          <w:rFonts w:hint="eastAsia" w:ascii="宋体" w:hAnsi="宋体" w:eastAsia="宋体" w:cs="宋体"/>
          <w:color w:val="auto"/>
          <w:sz w:val="24"/>
          <w:szCs w:val="24"/>
        </w:rPr>
      </w:pPr>
      <w:bookmarkStart w:id="136" w:name="_Toc29630"/>
      <w:bookmarkStart w:id="137" w:name="_Toc29217_WPSOffice_Level3"/>
      <w:bookmarkStart w:id="138" w:name="_Toc17259"/>
      <w:bookmarkStart w:id="139" w:name="_Toc25487"/>
      <w:r>
        <w:rPr>
          <w:rFonts w:hint="eastAsia" w:ascii="宋体" w:hAnsi="宋体" w:eastAsia="宋体" w:cs="宋体"/>
          <w:color w:val="auto"/>
          <w:sz w:val="24"/>
          <w:szCs w:val="24"/>
        </w:rPr>
        <w:t>请求政府协调应急救援力量</w:t>
      </w:r>
      <w:bookmarkEnd w:id="136"/>
      <w:bookmarkEnd w:id="137"/>
      <w:bookmarkEnd w:id="138"/>
      <w:bookmarkEnd w:id="139"/>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当事故扩大化需要外部力量救援时，可以请求如东沿海经济开发区等政府部门，调动相关力量进行全力支持和救护，主要参与部门有：</w:t>
      </w:r>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1 \* GB3</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①</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公安部门</w:t>
      </w:r>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协助公司进行警戒，封锁相关要道，防止无关人员进入事故现场和污染区。</w:t>
      </w:r>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2 \* GB3</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②</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消防队</w:t>
      </w:r>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发生火灾时，进行灭火的救护。主要有园区消防中队，如东县消防大队。</w:t>
      </w:r>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3 \* GB3</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③</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环保部门</w:t>
      </w:r>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提供事故时的实时监测和污染区的处理工作。</w:t>
      </w:r>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4 \* GB3</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④</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电信部门</w:t>
      </w:r>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保障外部通讯系统的正常运转，能够及时准确发布事故的消息和发布有关命令。</w:t>
      </w:r>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5 \* GB3</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⑤</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医疗单位</w:t>
      </w:r>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提供伤员、中毒救护的治疗服务和现场救护所需要的药品和人员。</w:t>
      </w:r>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6 \* GB3</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⑥</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如东沿海经济开发区</w:t>
      </w:r>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协助公司协调相关政府部门和邻近企事业单位进行支持和救护。必要时可启动如东沿海经济开发区紧急事故预案。</w:t>
      </w:r>
    </w:p>
    <w:p>
      <w:pPr>
        <w:pStyle w:val="45"/>
        <w:spacing w:line="540" w:lineRule="exact"/>
        <w:jc w:val="both"/>
        <w:outlineLvl w:val="1"/>
        <w:rPr>
          <w:rFonts w:hint="eastAsia" w:ascii="宋体" w:hAnsi="宋体" w:eastAsia="宋体" w:cs="宋体"/>
          <w:color w:val="auto"/>
        </w:rPr>
      </w:pPr>
      <w:bookmarkStart w:id="140" w:name="_Toc15286"/>
      <w:bookmarkStart w:id="141" w:name="_Toc19515"/>
      <w:bookmarkStart w:id="142" w:name="_Toc21970"/>
      <w:bookmarkStart w:id="143" w:name="_Toc6848_WPSOffice_Level2"/>
      <w:bookmarkStart w:id="144" w:name="_Toc257"/>
      <w:r>
        <w:rPr>
          <w:rFonts w:hint="eastAsia" w:ascii="宋体" w:hAnsi="宋体" w:eastAsia="宋体" w:cs="宋体"/>
          <w:color w:val="auto"/>
        </w:rPr>
        <w:t>4.2 外部应急有关单位联系电话</w:t>
      </w:r>
      <w:bookmarkEnd w:id="140"/>
      <w:bookmarkEnd w:id="141"/>
      <w:bookmarkEnd w:id="142"/>
      <w:bookmarkEnd w:id="143"/>
      <w:bookmarkEnd w:id="144"/>
    </w:p>
    <w:p>
      <w:pPr>
        <w:pStyle w:val="19"/>
        <w:spacing w:line="360" w:lineRule="auto"/>
        <w:ind w:firstLine="482"/>
        <w:jc w:val="center"/>
        <w:rPr>
          <w:rFonts w:hint="eastAsia" w:ascii="宋体" w:hAnsi="宋体" w:eastAsia="宋体" w:cs="宋体"/>
          <w:b/>
          <w:color w:val="auto"/>
          <w:sz w:val="24"/>
          <w:szCs w:val="24"/>
        </w:rPr>
      </w:pPr>
      <w:bookmarkStart w:id="145" w:name="_Toc26006"/>
      <w:bookmarkStart w:id="146" w:name="_Toc13682_WPSOffice_Level3"/>
      <w:bookmarkStart w:id="147" w:name="_Toc6945"/>
      <w:r>
        <w:rPr>
          <w:rFonts w:hint="eastAsia" w:ascii="宋体" w:hAnsi="宋体" w:eastAsia="宋体" w:cs="宋体"/>
          <w:b/>
          <w:color w:val="auto"/>
          <w:sz w:val="24"/>
          <w:szCs w:val="24"/>
        </w:rPr>
        <w:t>表4－1 公司外部应急有关单位联系电话</w:t>
      </w:r>
      <w:bookmarkEnd w:id="145"/>
      <w:bookmarkEnd w:id="146"/>
      <w:bookmarkEnd w:id="147"/>
    </w:p>
    <w:tbl>
      <w:tblPr>
        <w:tblStyle w:val="18"/>
        <w:tblW w:w="990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09"/>
        <w:gridCol w:w="2278"/>
        <w:gridCol w:w="42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b/>
                <w:bCs/>
                <w:color w:val="auto"/>
                <w:sz w:val="20"/>
                <w:szCs w:val="20"/>
              </w:rPr>
              <w:t>预警救援名单</w:t>
            </w:r>
          </w:p>
        </w:tc>
        <w:tc>
          <w:tcPr>
            <w:tcW w:w="2278" w:type="dxa"/>
            <w:vAlign w:val="center"/>
          </w:tcPr>
          <w:p>
            <w:pPr>
              <w:tabs>
                <w:tab w:val="left" w:pos="0"/>
                <w:tab w:val="left" w:pos="360"/>
              </w:tabs>
              <w:spacing w:line="360" w:lineRule="auto"/>
              <w:jc w:val="center"/>
              <w:rPr>
                <w:rFonts w:hint="eastAsia" w:ascii="宋体" w:hAnsi="宋体" w:eastAsia="宋体" w:cs="宋体"/>
                <w:color w:val="auto"/>
                <w:sz w:val="20"/>
                <w:szCs w:val="20"/>
              </w:rPr>
            </w:pPr>
            <w:r>
              <w:rPr>
                <w:rFonts w:hint="eastAsia" w:ascii="宋体" w:hAnsi="宋体" w:eastAsia="宋体" w:cs="宋体"/>
                <w:b/>
                <w:bCs/>
                <w:color w:val="auto"/>
                <w:sz w:val="20"/>
                <w:szCs w:val="20"/>
                <w:lang w:eastAsia="zh-CN"/>
              </w:rPr>
              <w:t>姓名</w:t>
            </w:r>
          </w:p>
        </w:tc>
        <w:tc>
          <w:tcPr>
            <w:tcW w:w="4213" w:type="dxa"/>
            <w:vAlign w:val="center"/>
          </w:tcPr>
          <w:p>
            <w:pPr>
              <w:tabs>
                <w:tab w:val="left" w:pos="0"/>
                <w:tab w:val="left" w:pos="360"/>
              </w:tabs>
              <w:spacing w:line="360" w:lineRule="auto"/>
              <w:jc w:val="center"/>
              <w:rPr>
                <w:rFonts w:hint="eastAsia" w:ascii="宋体" w:hAnsi="宋体" w:eastAsia="宋体" w:cs="宋体"/>
                <w:color w:val="auto"/>
                <w:sz w:val="20"/>
                <w:szCs w:val="20"/>
              </w:rPr>
            </w:pPr>
            <w:r>
              <w:rPr>
                <w:rFonts w:hint="eastAsia" w:ascii="宋体" w:hAnsi="宋体" w:eastAsia="宋体" w:cs="宋体"/>
                <w:b/>
                <w:bCs/>
                <w:color w:val="auto"/>
                <w:sz w:val="20"/>
                <w:szCs w:val="20"/>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vAlign w:val="center"/>
          </w:tcPr>
          <w:p>
            <w:pPr>
              <w:spacing w:line="360" w:lineRule="auto"/>
              <w:jc w:val="center"/>
              <w:rPr>
                <w:rFonts w:hint="eastAsia" w:ascii="宋体" w:hAnsi="宋体" w:eastAsia="宋体" w:cs="宋体"/>
                <w:color w:val="auto"/>
                <w:sz w:val="20"/>
                <w:szCs w:val="20"/>
              </w:rPr>
            </w:pPr>
            <w:bookmarkStart w:id="148" w:name="_Toc29217_WPSOffice_Level2"/>
            <w:r>
              <w:rPr>
                <w:rFonts w:hint="eastAsia" w:ascii="宋体" w:hAnsi="宋体" w:eastAsia="宋体" w:cs="宋体"/>
                <w:color w:val="auto"/>
                <w:sz w:val="20"/>
                <w:szCs w:val="20"/>
              </w:rPr>
              <w:t>如东沿海经济开发区管委会</w:t>
            </w:r>
          </w:p>
        </w:tc>
        <w:tc>
          <w:tcPr>
            <w:tcW w:w="2278"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吴劲松</w:t>
            </w:r>
          </w:p>
        </w:tc>
        <w:tc>
          <w:tcPr>
            <w:tcW w:w="4213" w:type="dxa"/>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0"/>
                <w:szCs w:val="20"/>
              </w:rPr>
              <w:t>13506272622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lang w:eastAsia="zh-CN"/>
              </w:rPr>
              <w:t>洋口</w:t>
            </w:r>
            <w:r>
              <w:rPr>
                <w:rFonts w:hint="eastAsia" w:ascii="宋体" w:hAnsi="宋体" w:eastAsia="宋体" w:cs="宋体"/>
                <w:color w:val="auto"/>
                <w:sz w:val="20"/>
                <w:szCs w:val="20"/>
              </w:rPr>
              <w:t>综合行政执法局</w:t>
            </w:r>
          </w:p>
        </w:tc>
        <w:tc>
          <w:tcPr>
            <w:tcW w:w="2278"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缪涛</w:t>
            </w:r>
          </w:p>
        </w:tc>
        <w:tc>
          <w:tcPr>
            <w:tcW w:w="4213" w:type="dxa"/>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0"/>
                <w:szCs w:val="20"/>
              </w:rPr>
              <w:t>18962771205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vAlign w:val="center"/>
          </w:tcPr>
          <w:p>
            <w:pPr>
              <w:spacing w:line="360" w:lineRule="auto"/>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洋口应急管理局</w:t>
            </w:r>
          </w:p>
        </w:tc>
        <w:tc>
          <w:tcPr>
            <w:tcW w:w="2278"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张德军</w:t>
            </w:r>
          </w:p>
        </w:tc>
        <w:tc>
          <w:tcPr>
            <w:tcW w:w="4213" w:type="dxa"/>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0"/>
                <w:szCs w:val="20"/>
              </w:rPr>
              <w:t>18051323126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lang w:eastAsia="zh-CN"/>
              </w:rPr>
              <w:t>洋口生态环境</w:t>
            </w:r>
            <w:r>
              <w:rPr>
                <w:rFonts w:hint="eastAsia" w:ascii="宋体" w:hAnsi="宋体" w:eastAsia="宋体" w:cs="宋体"/>
                <w:color w:val="auto"/>
                <w:sz w:val="20"/>
                <w:szCs w:val="20"/>
              </w:rPr>
              <w:t>局</w:t>
            </w:r>
          </w:p>
        </w:tc>
        <w:tc>
          <w:tcPr>
            <w:tcW w:w="2278"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lang w:eastAsia="zh-CN"/>
              </w:rPr>
              <w:t>冯爱群</w:t>
            </w:r>
            <w:r>
              <w:rPr>
                <w:rFonts w:hint="eastAsia" w:ascii="宋体" w:hAnsi="宋体" w:eastAsia="宋体" w:cs="宋体"/>
                <w:color w:val="auto"/>
                <w:sz w:val="20"/>
                <w:szCs w:val="20"/>
                <w:lang w:val="en-US" w:eastAsia="zh-CN"/>
              </w:rPr>
              <w:t>/冯燚越</w:t>
            </w:r>
          </w:p>
        </w:tc>
        <w:tc>
          <w:tcPr>
            <w:tcW w:w="4213" w:type="dxa"/>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0"/>
                <w:szCs w:val="20"/>
                <w:lang w:val="en-US" w:eastAsia="zh-CN"/>
              </w:rPr>
              <w:t>18051323097/18051323161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lang w:eastAsia="zh-CN"/>
              </w:rPr>
              <w:t>生态环境</w:t>
            </w:r>
            <w:r>
              <w:rPr>
                <w:rFonts w:hint="eastAsia" w:ascii="宋体" w:hAnsi="宋体" w:eastAsia="宋体" w:cs="宋体"/>
                <w:color w:val="auto"/>
                <w:sz w:val="20"/>
                <w:szCs w:val="20"/>
              </w:rPr>
              <w:t>分局</w:t>
            </w:r>
          </w:p>
        </w:tc>
        <w:tc>
          <w:tcPr>
            <w:tcW w:w="2278"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吴海泉</w:t>
            </w:r>
          </w:p>
        </w:tc>
        <w:tc>
          <w:tcPr>
            <w:tcW w:w="4213" w:type="dxa"/>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0"/>
                <w:szCs w:val="20"/>
              </w:rPr>
              <w:t>13656293323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lang w:eastAsia="zh-CN"/>
              </w:rPr>
              <w:t>园区</w:t>
            </w:r>
            <w:r>
              <w:rPr>
                <w:rFonts w:hint="eastAsia" w:ascii="宋体" w:hAnsi="宋体" w:eastAsia="宋体" w:cs="宋体"/>
                <w:color w:val="auto"/>
                <w:sz w:val="20"/>
                <w:szCs w:val="20"/>
              </w:rPr>
              <w:t>消防中队</w:t>
            </w:r>
          </w:p>
        </w:tc>
        <w:tc>
          <w:tcPr>
            <w:tcW w:w="2278"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赵波涛</w:t>
            </w:r>
          </w:p>
        </w:tc>
        <w:tc>
          <w:tcPr>
            <w:tcW w:w="4213" w:type="dxa"/>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0"/>
                <w:szCs w:val="20"/>
              </w:rPr>
              <w:t>13962719467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洋口边防派出所</w:t>
            </w:r>
          </w:p>
        </w:tc>
        <w:tc>
          <w:tcPr>
            <w:tcW w:w="2278"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秦亚兵</w:t>
            </w:r>
          </w:p>
        </w:tc>
        <w:tc>
          <w:tcPr>
            <w:tcW w:w="4213" w:type="dxa"/>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0"/>
                <w:szCs w:val="20"/>
              </w:rPr>
              <w:t>13862795950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洋口交警中队</w:t>
            </w:r>
          </w:p>
        </w:tc>
        <w:tc>
          <w:tcPr>
            <w:tcW w:w="2278"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汪肖军</w:t>
            </w:r>
          </w:p>
        </w:tc>
        <w:tc>
          <w:tcPr>
            <w:tcW w:w="4213" w:type="dxa"/>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0"/>
                <w:szCs w:val="20"/>
              </w:rPr>
              <w:t>13912868880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lang w:val="en-US" w:eastAsia="zh-CN"/>
              </w:rPr>
              <w:t>洋口卫生所</w:t>
            </w:r>
          </w:p>
        </w:tc>
        <w:tc>
          <w:tcPr>
            <w:tcW w:w="2278"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李海兵</w:t>
            </w:r>
          </w:p>
        </w:tc>
        <w:tc>
          <w:tcPr>
            <w:tcW w:w="4213" w:type="dxa"/>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0"/>
                <w:szCs w:val="20"/>
              </w:rPr>
              <w:t>13511595099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lang w:eastAsia="zh-CN"/>
              </w:rPr>
              <w:t>洋口</w:t>
            </w:r>
            <w:r>
              <w:rPr>
                <w:rFonts w:hint="eastAsia" w:ascii="宋体" w:hAnsi="宋体" w:eastAsia="宋体" w:cs="宋体"/>
                <w:color w:val="auto"/>
                <w:sz w:val="20"/>
                <w:szCs w:val="20"/>
              </w:rPr>
              <w:t>经济发展局</w:t>
            </w:r>
          </w:p>
        </w:tc>
        <w:tc>
          <w:tcPr>
            <w:tcW w:w="2278"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徐小东</w:t>
            </w:r>
          </w:p>
        </w:tc>
        <w:tc>
          <w:tcPr>
            <w:tcW w:w="4213" w:type="dxa"/>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0"/>
                <w:szCs w:val="20"/>
              </w:rPr>
              <w:t>13382370989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如东县</w:t>
            </w:r>
            <w:r>
              <w:rPr>
                <w:rFonts w:hint="eastAsia" w:ascii="宋体" w:hAnsi="宋体" w:eastAsia="宋体" w:cs="宋体"/>
                <w:color w:val="auto"/>
                <w:sz w:val="20"/>
                <w:szCs w:val="20"/>
                <w:lang w:eastAsia="zh-CN"/>
              </w:rPr>
              <w:t>应急管理局</w:t>
            </w:r>
          </w:p>
        </w:tc>
        <w:tc>
          <w:tcPr>
            <w:tcW w:w="2278" w:type="dxa"/>
            <w:vAlign w:val="center"/>
          </w:tcPr>
          <w:p>
            <w:pPr>
              <w:spacing w:line="360" w:lineRule="auto"/>
              <w:jc w:val="center"/>
              <w:rPr>
                <w:rFonts w:hint="eastAsia" w:ascii="宋体" w:hAnsi="宋体" w:eastAsia="宋体" w:cs="宋体"/>
                <w:color w:val="auto"/>
                <w:sz w:val="20"/>
                <w:szCs w:val="20"/>
              </w:rPr>
            </w:pPr>
          </w:p>
        </w:tc>
        <w:tc>
          <w:tcPr>
            <w:tcW w:w="4213" w:type="dxa"/>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0"/>
                <w:szCs w:val="20"/>
                <w:lang w:val="en-US" w:eastAsia="zh-CN"/>
              </w:rPr>
              <w:t>0513-84133155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如东县</w:t>
            </w:r>
            <w:r>
              <w:rPr>
                <w:rFonts w:hint="eastAsia" w:ascii="宋体" w:hAnsi="宋体" w:eastAsia="宋体" w:cs="宋体"/>
                <w:color w:val="auto"/>
                <w:sz w:val="20"/>
                <w:szCs w:val="20"/>
                <w:lang w:eastAsia="zh-CN"/>
              </w:rPr>
              <w:t>生态环境局</w:t>
            </w:r>
          </w:p>
        </w:tc>
        <w:tc>
          <w:tcPr>
            <w:tcW w:w="2278" w:type="dxa"/>
            <w:vAlign w:val="center"/>
          </w:tcPr>
          <w:p>
            <w:pPr>
              <w:spacing w:line="360" w:lineRule="auto"/>
              <w:jc w:val="center"/>
              <w:rPr>
                <w:rFonts w:hint="eastAsia" w:ascii="宋体" w:hAnsi="宋体" w:eastAsia="宋体" w:cs="宋体"/>
                <w:color w:val="auto"/>
                <w:sz w:val="20"/>
                <w:szCs w:val="20"/>
              </w:rPr>
            </w:pPr>
          </w:p>
        </w:tc>
        <w:tc>
          <w:tcPr>
            <w:tcW w:w="4213" w:type="dxa"/>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0"/>
                <w:szCs w:val="20"/>
              </w:rPr>
              <w:t>0513-84</w:t>
            </w:r>
            <w:r>
              <w:rPr>
                <w:rFonts w:hint="eastAsia" w:ascii="宋体" w:hAnsi="宋体" w:eastAsia="宋体" w:cs="宋体"/>
                <w:color w:val="auto"/>
                <w:sz w:val="20"/>
                <w:szCs w:val="20"/>
                <w:lang w:val="en-US" w:eastAsia="zh-CN"/>
              </w:rPr>
              <w:t>162701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如东县</w:t>
            </w:r>
            <w:r>
              <w:rPr>
                <w:rFonts w:hint="eastAsia" w:ascii="宋体" w:hAnsi="宋体" w:eastAsia="宋体" w:cs="宋体"/>
                <w:color w:val="auto"/>
                <w:sz w:val="20"/>
                <w:szCs w:val="20"/>
                <w:lang w:eastAsia="zh-CN"/>
              </w:rPr>
              <w:t>疾病预防控制中心</w:t>
            </w:r>
          </w:p>
        </w:tc>
        <w:tc>
          <w:tcPr>
            <w:tcW w:w="2278" w:type="dxa"/>
            <w:vAlign w:val="center"/>
          </w:tcPr>
          <w:p>
            <w:pPr>
              <w:spacing w:line="360" w:lineRule="auto"/>
              <w:jc w:val="center"/>
              <w:rPr>
                <w:rFonts w:hint="eastAsia" w:ascii="宋体" w:hAnsi="宋体" w:eastAsia="宋体" w:cs="宋体"/>
                <w:color w:val="auto"/>
                <w:sz w:val="20"/>
                <w:szCs w:val="20"/>
              </w:rPr>
            </w:pPr>
          </w:p>
        </w:tc>
        <w:tc>
          <w:tcPr>
            <w:tcW w:w="4213" w:type="dxa"/>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0"/>
                <w:szCs w:val="20"/>
                <w:lang w:val="en-US" w:eastAsia="zh-CN"/>
              </w:rPr>
              <w:t>0513-84521053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南通市</w:t>
            </w:r>
            <w:r>
              <w:rPr>
                <w:rFonts w:hint="eastAsia" w:ascii="宋体" w:hAnsi="宋体" w:eastAsia="宋体" w:cs="宋体"/>
                <w:color w:val="auto"/>
                <w:sz w:val="20"/>
                <w:szCs w:val="20"/>
                <w:lang w:eastAsia="zh-CN"/>
              </w:rPr>
              <w:t>应急管理</w:t>
            </w:r>
            <w:r>
              <w:rPr>
                <w:rFonts w:hint="eastAsia" w:ascii="宋体" w:hAnsi="宋体" w:eastAsia="宋体" w:cs="宋体"/>
                <w:color w:val="auto"/>
                <w:sz w:val="20"/>
                <w:szCs w:val="20"/>
              </w:rPr>
              <w:t>局</w:t>
            </w:r>
          </w:p>
        </w:tc>
        <w:tc>
          <w:tcPr>
            <w:tcW w:w="2278" w:type="dxa"/>
            <w:vAlign w:val="center"/>
          </w:tcPr>
          <w:p>
            <w:pPr>
              <w:spacing w:line="360" w:lineRule="auto"/>
              <w:jc w:val="center"/>
              <w:rPr>
                <w:rFonts w:hint="eastAsia" w:ascii="宋体" w:hAnsi="宋体" w:eastAsia="宋体" w:cs="宋体"/>
                <w:color w:val="auto"/>
                <w:sz w:val="20"/>
                <w:szCs w:val="20"/>
              </w:rPr>
            </w:pPr>
          </w:p>
        </w:tc>
        <w:tc>
          <w:tcPr>
            <w:tcW w:w="4213" w:type="dxa"/>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0"/>
                <w:szCs w:val="20"/>
              </w:rPr>
              <w:t>0513</w:t>
            </w:r>
            <w:r>
              <w:rPr>
                <w:rFonts w:hint="eastAsia" w:ascii="宋体" w:hAnsi="宋体" w:eastAsia="宋体" w:cs="宋体"/>
                <w:color w:val="auto"/>
                <w:sz w:val="20"/>
                <w:szCs w:val="20"/>
                <w:lang w:val="en-US" w:eastAsia="zh-CN"/>
              </w:rPr>
              <w:t>-59000551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lang w:eastAsia="zh-CN"/>
              </w:rPr>
              <w:t>南通市生态环境局</w:t>
            </w:r>
          </w:p>
        </w:tc>
        <w:tc>
          <w:tcPr>
            <w:tcW w:w="2278" w:type="dxa"/>
            <w:vAlign w:val="center"/>
          </w:tcPr>
          <w:p>
            <w:pPr>
              <w:spacing w:line="360" w:lineRule="auto"/>
              <w:jc w:val="center"/>
              <w:rPr>
                <w:rFonts w:hint="eastAsia" w:ascii="宋体" w:hAnsi="宋体" w:eastAsia="宋体" w:cs="宋体"/>
                <w:color w:val="auto"/>
                <w:sz w:val="20"/>
                <w:szCs w:val="20"/>
              </w:rPr>
            </w:pPr>
          </w:p>
        </w:tc>
        <w:tc>
          <w:tcPr>
            <w:tcW w:w="4213"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lang w:val="en-US" w:eastAsia="zh-CN"/>
              </w:rPr>
              <w:t>0513-85507809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火  警</w:t>
            </w:r>
          </w:p>
        </w:tc>
        <w:tc>
          <w:tcPr>
            <w:tcW w:w="2278" w:type="dxa"/>
            <w:vAlign w:val="center"/>
          </w:tcPr>
          <w:p>
            <w:pPr>
              <w:spacing w:line="360" w:lineRule="auto"/>
              <w:jc w:val="center"/>
              <w:rPr>
                <w:rFonts w:hint="eastAsia" w:ascii="宋体" w:hAnsi="宋体" w:eastAsia="宋体" w:cs="宋体"/>
                <w:color w:val="auto"/>
                <w:sz w:val="20"/>
                <w:szCs w:val="20"/>
              </w:rPr>
            </w:pPr>
          </w:p>
        </w:tc>
        <w:tc>
          <w:tcPr>
            <w:tcW w:w="4213"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lang w:eastAsia="zh-CN"/>
              </w:rPr>
              <w:t>公安局</w:t>
            </w:r>
          </w:p>
        </w:tc>
        <w:tc>
          <w:tcPr>
            <w:tcW w:w="2278" w:type="dxa"/>
            <w:vAlign w:val="center"/>
          </w:tcPr>
          <w:p>
            <w:pPr>
              <w:spacing w:line="360" w:lineRule="auto"/>
              <w:jc w:val="center"/>
              <w:rPr>
                <w:rFonts w:hint="eastAsia" w:ascii="宋体" w:hAnsi="宋体" w:eastAsia="宋体" w:cs="宋体"/>
                <w:color w:val="auto"/>
                <w:sz w:val="20"/>
                <w:szCs w:val="20"/>
              </w:rPr>
            </w:pPr>
          </w:p>
        </w:tc>
        <w:tc>
          <w:tcPr>
            <w:tcW w:w="4213"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交通事故</w:t>
            </w:r>
          </w:p>
        </w:tc>
        <w:tc>
          <w:tcPr>
            <w:tcW w:w="2278" w:type="dxa"/>
            <w:vAlign w:val="center"/>
          </w:tcPr>
          <w:p>
            <w:pPr>
              <w:spacing w:line="360" w:lineRule="auto"/>
              <w:jc w:val="center"/>
              <w:rPr>
                <w:rFonts w:hint="eastAsia" w:ascii="宋体" w:hAnsi="宋体" w:eastAsia="宋体" w:cs="宋体"/>
                <w:color w:val="auto"/>
                <w:sz w:val="20"/>
                <w:szCs w:val="20"/>
              </w:rPr>
            </w:pPr>
          </w:p>
        </w:tc>
        <w:tc>
          <w:tcPr>
            <w:tcW w:w="4213"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122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丰利医院</w:t>
            </w:r>
          </w:p>
        </w:tc>
        <w:tc>
          <w:tcPr>
            <w:tcW w:w="2278" w:type="dxa"/>
            <w:vAlign w:val="center"/>
          </w:tcPr>
          <w:p>
            <w:pPr>
              <w:spacing w:line="360" w:lineRule="auto"/>
              <w:jc w:val="center"/>
              <w:rPr>
                <w:rFonts w:hint="eastAsia" w:ascii="宋体" w:hAnsi="宋体" w:eastAsia="宋体" w:cs="宋体"/>
                <w:color w:val="auto"/>
                <w:sz w:val="20"/>
                <w:szCs w:val="20"/>
              </w:rPr>
            </w:pPr>
          </w:p>
        </w:tc>
        <w:tc>
          <w:tcPr>
            <w:tcW w:w="4213"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120</w:t>
            </w:r>
            <w:r>
              <w:rPr>
                <w:rFonts w:hint="eastAsia" w:ascii="宋体" w:hAnsi="宋体" w:eastAsia="宋体" w:cs="宋体"/>
                <w:color w:val="auto"/>
                <w:sz w:val="20"/>
                <w:szCs w:val="20"/>
                <w:lang w:val="en-US" w:eastAsia="zh-CN"/>
              </w:rPr>
              <w:t xml:space="preserve"> / </w:t>
            </w:r>
            <w:r>
              <w:rPr>
                <w:rFonts w:hint="eastAsia" w:ascii="宋体" w:hAnsi="宋体" w:eastAsia="宋体" w:cs="宋体"/>
                <w:color w:val="auto"/>
                <w:sz w:val="20"/>
                <w:szCs w:val="20"/>
              </w:rPr>
              <w:t>84581049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如东县人民医院</w:t>
            </w:r>
          </w:p>
        </w:tc>
        <w:tc>
          <w:tcPr>
            <w:tcW w:w="2278" w:type="dxa"/>
            <w:vAlign w:val="center"/>
          </w:tcPr>
          <w:p>
            <w:pPr>
              <w:spacing w:line="360" w:lineRule="auto"/>
              <w:jc w:val="center"/>
              <w:rPr>
                <w:rFonts w:hint="eastAsia" w:ascii="宋体" w:hAnsi="宋体" w:eastAsia="宋体" w:cs="宋体"/>
                <w:color w:val="auto"/>
                <w:sz w:val="20"/>
                <w:szCs w:val="20"/>
              </w:rPr>
            </w:pPr>
          </w:p>
        </w:tc>
        <w:tc>
          <w:tcPr>
            <w:tcW w:w="4213"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0513-84118794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南通市供电局调度中心</w:t>
            </w:r>
          </w:p>
        </w:tc>
        <w:tc>
          <w:tcPr>
            <w:tcW w:w="2278" w:type="dxa"/>
            <w:vAlign w:val="center"/>
          </w:tcPr>
          <w:p>
            <w:pPr>
              <w:spacing w:line="360" w:lineRule="auto"/>
              <w:jc w:val="center"/>
              <w:rPr>
                <w:rFonts w:hint="eastAsia" w:ascii="宋体" w:hAnsi="宋体" w:eastAsia="宋体" w:cs="宋体"/>
                <w:color w:val="auto"/>
                <w:sz w:val="20"/>
                <w:szCs w:val="20"/>
              </w:rPr>
            </w:pPr>
          </w:p>
        </w:tc>
        <w:tc>
          <w:tcPr>
            <w:tcW w:w="4213" w:type="dxa"/>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0"/>
                <w:szCs w:val="20"/>
              </w:rPr>
              <w:t>专用：0513-85162258   备用：0513-85162259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国家化学事故应急咨询</w:t>
            </w:r>
          </w:p>
        </w:tc>
        <w:tc>
          <w:tcPr>
            <w:tcW w:w="2278" w:type="dxa"/>
            <w:vAlign w:val="center"/>
          </w:tcPr>
          <w:p>
            <w:pPr>
              <w:spacing w:line="360" w:lineRule="auto"/>
              <w:jc w:val="center"/>
              <w:rPr>
                <w:rFonts w:hint="eastAsia" w:ascii="宋体" w:hAnsi="宋体" w:eastAsia="宋体" w:cs="宋体"/>
                <w:color w:val="auto"/>
                <w:sz w:val="20"/>
                <w:szCs w:val="20"/>
              </w:rPr>
            </w:pPr>
          </w:p>
        </w:tc>
        <w:tc>
          <w:tcPr>
            <w:tcW w:w="4213" w:type="dxa"/>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0"/>
                <w:szCs w:val="20"/>
              </w:rPr>
              <w:t>0532</w:t>
            </w:r>
            <w:r>
              <w:rPr>
                <w:rFonts w:hint="eastAsia" w:ascii="宋体" w:hAnsi="宋体" w:eastAsia="宋体" w:cs="宋体"/>
                <w:color w:val="auto"/>
                <w:sz w:val="20"/>
                <w:szCs w:val="20"/>
                <w:lang w:val="en-US" w:eastAsia="zh-CN"/>
              </w:rPr>
              <w:t>-</w:t>
            </w:r>
            <w:r>
              <w:rPr>
                <w:rFonts w:hint="eastAsia" w:ascii="宋体" w:hAnsi="宋体" w:eastAsia="宋体" w:cs="宋体"/>
                <w:color w:val="auto"/>
                <w:sz w:val="20"/>
                <w:szCs w:val="20"/>
              </w:rPr>
              <w:t>3889090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tcBorders>
              <w:bottom w:val="single" w:color="auto" w:sz="4" w:space="0"/>
            </w:tcBorders>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上海化学毒物咨询中心</w:t>
            </w:r>
          </w:p>
        </w:tc>
        <w:tc>
          <w:tcPr>
            <w:tcW w:w="2278" w:type="dxa"/>
            <w:tcBorders>
              <w:bottom w:val="single" w:color="auto" w:sz="4" w:space="0"/>
            </w:tcBorders>
            <w:vAlign w:val="center"/>
          </w:tcPr>
          <w:p>
            <w:pPr>
              <w:spacing w:line="360" w:lineRule="auto"/>
              <w:jc w:val="center"/>
              <w:rPr>
                <w:rFonts w:hint="eastAsia" w:ascii="宋体" w:hAnsi="宋体" w:eastAsia="宋体" w:cs="宋体"/>
                <w:color w:val="auto"/>
                <w:sz w:val="20"/>
                <w:szCs w:val="20"/>
              </w:rPr>
            </w:pPr>
          </w:p>
        </w:tc>
        <w:tc>
          <w:tcPr>
            <w:tcW w:w="4213" w:type="dxa"/>
            <w:tcBorders>
              <w:bottom w:val="single" w:color="auto" w:sz="4" w:space="0"/>
            </w:tcBorders>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0"/>
                <w:szCs w:val="20"/>
              </w:rPr>
              <w:t>021</w:t>
            </w:r>
            <w:r>
              <w:rPr>
                <w:rFonts w:hint="eastAsia" w:ascii="宋体" w:hAnsi="宋体" w:eastAsia="宋体" w:cs="宋体"/>
                <w:color w:val="auto"/>
                <w:sz w:val="20"/>
                <w:szCs w:val="20"/>
                <w:lang w:val="en-US" w:eastAsia="zh-CN"/>
              </w:rPr>
              <w:t>-</w:t>
            </w:r>
            <w:r>
              <w:rPr>
                <w:rFonts w:hint="eastAsia" w:ascii="宋体" w:hAnsi="宋体" w:eastAsia="宋体" w:cs="宋体"/>
                <w:color w:val="auto"/>
                <w:sz w:val="20"/>
                <w:szCs w:val="20"/>
              </w:rPr>
              <w:t>62563255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tcBorders>
              <w:top w:val="single" w:color="auto" w:sz="4" w:space="0"/>
              <w:bottom w:val="single" w:color="auto" w:sz="4" w:space="0"/>
            </w:tcBorders>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化学事故应急救援上海抢救中心</w:t>
            </w:r>
          </w:p>
        </w:tc>
        <w:tc>
          <w:tcPr>
            <w:tcW w:w="2278" w:type="dxa"/>
            <w:tcBorders>
              <w:top w:val="single" w:color="auto" w:sz="4" w:space="0"/>
              <w:bottom w:val="single" w:color="auto" w:sz="4" w:space="0"/>
            </w:tcBorders>
            <w:vAlign w:val="center"/>
          </w:tcPr>
          <w:p>
            <w:pPr>
              <w:spacing w:line="360" w:lineRule="auto"/>
              <w:jc w:val="center"/>
              <w:rPr>
                <w:rFonts w:hint="eastAsia" w:ascii="宋体" w:hAnsi="宋体" w:eastAsia="宋体" w:cs="宋体"/>
                <w:color w:val="auto"/>
                <w:sz w:val="20"/>
                <w:szCs w:val="20"/>
              </w:rPr>
            </w:pPr>
          </w:p>
        </w:tc>
        <w:tc>
          <w:tcPr>
            <w:tcW w:w="4213" w:type="dxa"/>
            <w:tcBorders>
              <w:top w:val="single" w:color="auto" w:sz="4" w:space="0"/>
              <w:bottom w:val="single" w:color="auto" w:sz="4" w:space="0"/>
            </w:tcBorders>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0"/>
                <w:szCs w:val="20"/>
              </w:rPr>
              <w:t>021</w:t>
            </w:r>
            <w:r>
              <w:rPr>
                <w:rFonts w:hint="eastAsia" w:ascii="宋体" w:hAnsi="宋体" w:eastAsia="宋体" w:cs="宋体"/>
                <w:color w:val="auto"/>
                <w:sz w:val="20"/>
                <w:szCs w:val="20"/>
                <w:lang w:val="en-US" w:eastAsia="zh-CN"/>
              </w:rPr>
              <w:t>-</w:t>
            </w:r>
            <w:r>
              <w:rPr>
                <w:rFonts w:hint="eastAsia" w:ascii="宋体" w:hAnsi="宋体" w:eastAsia="宋体" w:cs="宋体"/>
                <w:color w:val="auto"/>
                <w:sz w:val="20"/>
                <w:szCs w:val="20"/>
              </w:rPr>
              <w:t>62533429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tcBorders>
              <w:top w:val="single" w:color="auto" w:sz="4" w:space="0"/>
              <w:bottom w:val="single" w:color="auto" w:sz="4" w:space="0"/>
            </w:tcBorders>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博亿化工有限公司</w:t>
            </w:r>
          </w:p>
        </w:tc>
        <w:tc>
          <w:tcPr>
            <w:tcW w:w="2278" w:type="dxa"/>
            <w:tcBorders>
              <w:top w:val="single" w:color="auto" w:sz="4" w:space="0"/>
              <w:bottom w:val="single" w:color="auto" w:sz="4" w:space="0"/>
            </w:tcBorders>
            <w:vAlign w:val="center"/>
          </w:tcPr>
          <w:p>
            <w:pPr>
              <w:spacing w:line="360" w:lineRule="auto"/>
              <w:jc w:val="center"/>
              <w:rPr>
                <w:rFonts w:hint="eastAsia" w:ascii="宋体" w:hAnsi="宋体" w:eastAsia="宋体" w:cs="宋体"/>
                <w:color w:val="auto"/>
                <w:sz w:val="20"/>
                <w:szCs w:val="20"/>
              </w:rPr>
            </w:pPr>
          </w:p>
        </w:tc>
        <w:tc>
          <w:tcPr>
            <w:tcW w:w="4213" w:type="dxa"/>
            <w:tcBorders>
              <w:top w:val="single" w:color="auto" w:sz="4" w:space="0"/>
              <w:bottom w:val="single" w:color="auto" w:sz="4" w:space="0"/>
            </w:tcBorders>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0"/>
                <w:szCs w:val="20"/>
              </w:rPr>
              <w:t>0513－84800996</w:t>
            </w:r>
            <w:r>
              <w:rPr>
                <w:rFonts w:hint="eastAsia" w:ascii="宋体" w:hAnsi="宋体" w:eastAsia="宋体" w:cs="宋体"/>
                <w:color w:val="auto"/>
                <w:sz w:val="20"/>
                <w:szCs w:val="20"/>
                <w:lang w:val="en-US" w:eastAsia="zh-CN"/>
              </w:rPr>
              <w:t xml:space="preserve"> </w:t>
            </w:r>
            <w:r>
              <w:rPr>
                <w:rFonts w:hint="eastAsia" w:ascii="宋体" w:hAnsi="宋体" w:eastAsia="宋体" w:cs="宋体"/>
                <w:color w:val="auto"/>
                <w:sz w:val="20"/>
                <w:szCs w:val="20"/>
              </w:rPr>
              <w:t>/</w:t>
            </w:r>
            <w:r>
              <w:rPr>
                <w:rFonts w:hint="eastAsia" w:ascii="宋体" w:hAnsi="宋体" w:eastAsia="宋体" w:cs="宋体"/>
                <w:color w:val="auto"/>
                <w:sz w:val="20"/>
                <w:szCs w:val="20"/>
                <w:lang w:val="en-US" w:eastAsia="zh-CN"/>
              </w:rPr>
              <w:t xml:space="preserve"> </w:t>
            </w:r>
            <w:r>
              <w:rPr>
                <w:rFonts w:hint="eastAsia" w:ascii="宋体" w:hAnsi="宋体" w:eastAsia="宋体" w:cs="宋体"/>
                <w:color w:val="auto"/>
                <w:sz w:val="20"/>
                <w:szCs w:val="20"/>
              </w:rPr>
              <w:t>18751367335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3409" w:type="dxa"/>
            <w:tcBorders>
              <w:top w:val="single" w:color="auto" w:sz="4" w:space="0"/>
            </w:tcBorders>
            <w:vAlign w:val="center"/>
          </w:tcPr>
          <w:p>
            <w:pPr>
              <w:spacing w:line="360"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长青农化（南通）有限公司</w:t>
            </w:r>
          </w:p>
        </w:tc>
        <w:tc>
          <w:tcPr>
            <w:tcW w:w="2278" w:type="dxa"/>
            <w:tcBorders>
              <w:top w:val="single" w:color="auto" w:sz="4" w:space="0"/>
            </w:tcBorders>
            <w:vAlign w:val="center"/>
          </w:tcPr>
          <w:p>
            <w:pPr>
              <w:spacing w:line="360" w:lineRule="auto"/>
              <w:jc w:val="center"/>
              <w:rPr>
                <w:rFonts w:hint="eastAsia" w:ascii="宋体" w:hAnsi="宋体" w:eastAsia="宋体" w:cs="宋体"/>
                <w:color w:val="auto"/>
                <w:sz w:val="20"/>
                <w:szCs w:val="20"/>
              </w:rPr>
            </w:pPr>
          </w:p>
        </w:tc>
        <w:tc>
          <w:tcPr>
            <w:tcW w:w="4213" w:type="dxa"/>
            <w:tcBorders>
              <w:top w:val="single" w:color="auto" w:sz="4" w:space="0"/>
            </w:tcBorders>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0"/>
                <w:szCs w:val="20"/>
              </w:rPr>
              <w:t>0513－86424938</w:t>
            </w:r>
            <w:r>
              <w:rPr>
                <w:rFonts w:hint="eastAsia" w:ascii="宋体" w:hAnsi="宋体" w:eastAsia="宋体" w:cs="宋体"/>
                <w:color w:val="auto"/>
                <w:sz w:val="20"/>
                <w:szCs w:val="20"/>
                <w:lang w:val="en-US" w:eastAsia="zh-CN"/>
              </w:rPr>
              <w:t xml:space="preserve"> </w:t>
            </w:r>
            <w:r>
              <w:rPr>
                <w:rFonts w:hint="eastAsia" w:ascii="宋体" w:hAnsi="宋体" w:eastAsia="宋体" w:cs="宋体"/>
                <w:color w:val="auto"/>
                <w:sz w:val="20"/>
                <w:szCs w:val="20"/>
              </w:rPr>
              <w:t>/</w:t>
            </w:r>
            <w:r>
              <w:rPr>
                <w:rFonts w:hint="eastAsia" w:ascii="宋体" w:hAnsi="宋体" w:eastAsia="宋体" w:cs="宋体"/>
                <w:color w:val="auto"/>
                <w:sz w:val="20"/>
                <w:szCs w:val="20"/>
                <w:lang w:val="en-US" w:eastAsia="zh-CN"/>
              </w:rPr>
              <w:t xml:space="preserve"> </w:t>
            </w:r>
            <w:r>
              <w:rPr>
                <w:rFonts w:hint="eastAsia" w:ascii="宋体" w:hAnsi="宋体" w:eastAsia="宋体" w:cs="宋体"/>
                <w:color w:val="auto"/>
                <w:sz w:val="20"/>
                <w:szCs w:val="20"/>
              </w:rPr>
              <w:t>13773544510</w:t>
            </w:r>
          </w:p>
        </w:tc>
      </w:tr>
    </w:tbl>
    <w:p>
      <w:pPr>
        <w:pStyle w:val="45"/>
        <w:spacing w:line="540" w:lineRule="exact"/>
        <w:jc w:val="both"/>
        <w:outlineLvl w:val="1"/>
        <w:rPr>
          <w:rFonts w:hint="eastAsia" w:ascii="宋体" w:hAnsi="宋体" w:eastAsia="宋体" w:cs="宋体"/>
          <w:color w:val="auto"/>
        </w:rPr>
      </w:pPr>
      <w:bookmarkStart w:id="149" w:name="_Toc13744"/>
      <w:bookmarkStart w:id="150" w:name="_Toc14869"/>
      <w:bookmarkStart w:id="151" w:name="_Toc14538"/>
      <w:bookmarkStart w:id="152" w:name="_Toc30851"/>
      <w:r>
        <w:rPr>
          <w:rFonts w:hint="eastAsia" w:ascii="宋体" w:hAnsi="宋体" w:eastAsia="宋体" w:cs="宋体"/>
          <w:color w:val="auto"/>
        </w:rPr>
        <w:t>4.3 专职队伍救援</w:t>
      </w:r>
      <w:bookmarkEnd w:id="148"/>
      <w:bookmarkEnd w:id="149"/>
      <w:bookmarkEnd w:id="150"/>
      <w:bookmarkEnd w:id="151"/>
      <w:bookmarkEnd w:id="152"/>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一旦发生重大人员伤亡或环境污染事件，公司抢险救援力量不够时，指挥部必须立即向上级和友邻单位通报，必要时请求社会力量救援。</w:t>
      </w:r>
    </w:p>
    <w:p>
      <w:pPr>
        <w:pStyle w:val="45"/>
        <w:spacing w:line="540" w:lineRule="exact"/>
        <w:jc w:val="both"/>
        <w:outlineLvl w:val="1"/>
        <w:rPr>
          <w:rFonts w:hint="eastAsia" w:ascii="宋体" w:hAnsi="宋体" w:eastAsia="宋体" w:cs="宋体"/>
          <w:color w:val="auto"/>
        </w:rPr>
      </w:pPr>
      <w:bookmarkStart w:id="153" w:name="_Toc21831"/>
      <w:bookmarkStart w:id="154" w:name="_Toc13682_WPSOffice_Level2"/>
      <w:bookmarkStart w:id="155" w:name="_Toc8866"/>
      <w:bookmarkStart w:id="156" w:name="_Toc4418"/>
      <w:bookmarkStart w:id="157" w:name="_Toc21870"/>
      <w:r>
        <w:rPr>
          <w:rFonts w:hint="eastAsia" w:ascii="宋体" w:hAnsi="宋体" w:eastAsia="宋体" w:cs="宋体"/>
          <w:color w:val="auto"/>
        </w:rPr>
        <w:t>4.4 应急救援时人员救护的装备、物资、药品</w:t>
      </w:r>
      <w:bookmarkEnd w:id="153"/>
      <w:bookmarkEnd w:id="154"/>
      <w:bookmarkEnd w:id="155"/>
      <w:bookmarkEnd w:id="156"/>
      <w:bookmarkEnd w:id="157"/>
    </w:p>
    <w:p>
      <w:pPr>
        <w:pStyle w:val="19"/>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公司事故救援时人员的救护依托洋口医院、丰利医院，救护车内配置氧气瓶、便携式内、外科用急救箱、便携式心电监护除颤仪、呼吸机、可折叠式推床各一套以及外科肢具、夹板和急救药品等。</w:t>
      </w:r>
    </w:p>
    <w:p>
      <w:pPr>
        <w:pStyle w:val="45"/>
        <w:spacing w:line="540" w:lineRule="exact"/>
        <w:jc w:val="both"/>
        <w:outlineLvl w:val="1"/>
        <w:rPr>
          <w:rFonts w:hint="eastAsia" w:ascii="宋体" w:hAnsi="宋体" w:eastAsia="宋体" w:cs="宋体"/>
          <w:color w:val="auto"/>
        </w:rPr>
      </w:pPr>
      <w:bookmarkStart w:id="158" w:name="_Toc20051"/>
      <w:bookmarkStart w:id="159" w:name="_Toc14558"/>
      <w:bookmarkStart w:id="160" w:name="_Toc12974"/>
      <w:bookmarkStart w:id="161" w:name="_Toc29247_WPSOffice_Level1"/>
      <w:bookmarkStart w:id="162" w:name="_Toc28117"/>
      <w:r>
        <w:rPr>
          <w:rFonts w:hint="eastAsia" w:ascii="宋体" w:hAnsi="宋体" w:eastAsia="宋体" w:cs="宋体"/>
          <w:color w:val="auto"/>
        </w:rPr>
        <w:t>5. 附件</w:t>
      </w:r>
      <w:bookmarkEnd w:id="158"/>
      <w:bookmarkEnd w:id="159"/>
      <w:bookmarkEnd w:id="160"/>
      <w:bookmarkEnd w:id="161"/>
      <w:bookmarkEnd w:id="162"/>
    </w:p>
    <w:p>
      <w:pPr>
        <w:pStyle w:val="19"/>
        <w:spacing w:line="360" w:lineRule="auto"/>
        <w:ind w:firstLine="482"/>
        <w:rPr>
          <w:rFonts w:hint="eastAsia" w:ascii="宋体" w:hAnsi="宋体" w:eastAsia="宋体" w:cs="宋体"/>
          <w:b/>
          <w:color w:val="auto"/>
          <w:sz w:val="24"/>
          <w:szCs w:val="24"/>
        </w:rPr>
      </w:pPr>
      <w:bookmarkStart w:id="163" w:name="_Toc29510"/>
      <w:bookmarkStart w:id="164" w:name="_Toc21991"/>
      <w:bookmarkStart w:id="165" w:name="_Toc25171"/>
      <w:bookmarkStart w:id="166" w:name="_Toc27026_WPSOffice_Level2"/>
      <w:bookmarkStart w:id="167" w:name="_Toc20822"/>
      <w:r>
        <w:rPr>
          <w:rFonts w:hint="eastAsia" w:ascii="宋体" w:hAnsi="宋体" w:eastAsia="宋体" w:cs="宋体"/>
          <w:b/>
          <w:color w:val="auto"/>
          <w:sz w:val="24"/>
          <w:szCs w:val="24"/>
        </w:rPr>
        <w:t>（1）消防设施配置图</w:t>
      </w:r>
      <w:bookmarkEnd w:id="163"/>
      <w:bookmarkEnd w:id="164"/>
      <w:bookmarkEnd w:id="165"/>
      <w:bookmarkEnd w:id="166"/>
      <w:bookmarkEnd w:id="167"/>
    </w:p>
    <w:p>
      <w:pPr>
        <w:pStyle w:val="19"/>
        <w:spacing w:line="360" w:lineRule="auto"/>
        <w:ind w:firstLine="482"/>
        <w:rPr>
          <w:rFonts w:hint="eastAsia" w:ascii="宋体" w:hAnsi="宋体" w:eastAsia="宋体" w:cs="宋体"/>
          <w:b/>
          <w:color w:val="auto"/>
          <w:sz w:val="24"/>
          <w:szCs w:val="24"/>
        </w:rPr>
      </w:pPr>
    </w:p>
    <w:p>
      <w:pPr>
        <w:pStyle w:val="19"/>
        <w:spacing w:line="360" w:lineRule="auto"/>
        <w:ind w:left="-420" w:leftChars="-200" w:firstLine="0" w:firstLineChars="0"/>
        <w:jc w:val="center"/>
        <w:rPr>
          <w:rFonts w:hint="eastAsia" w:ascii="宋体" w:hAnsi="宋体" w:eastAsia="宋体" w:cs="宋体"/>
          <w:b/>
          <w:color w:val="auto"/>
          <w:sz w:val="24"/>
          <w:szCs w:val="24"/>
        </w:rPr>
      </w:pPr>
      <w:r>
        <w:rPr>
          <w:rFonts w:hint="eastAsia" w:ascii="宋体" w:hAnsi="宋体" w:eastAsia="宋体" w:cs="宋体"/>
          <w:color w:val="auto"/>
        </w:rPr>
        <w:drawing>
          <wp:inline distT="0" distB="0" distL="114300" distR="114300">
            <wp:extent cx="6247765" cy="8598535"/>
            <wp:effectExtent l="0" t="0" r="635" b="1206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6247765" cy="8598535"/>
                    </a:xfrm>
                    <a:prstGeom prst="rect">
                      <a:avLst/>
                    </a:prstGeom>
                    <a:noFill/>
                    <a:ln w="9525">
                      <a:noFill/>
                    </a:ln>
                  </pic:spPr>
                </pic:pic>
              </a:graphicData>
            </a:graphic>
          </wp:inline>
        </w:drawing>
      </w:r>
    </w:p>
    <w:p>
      <w:pPr>
        <w:pStyle w:val="19"/>
        <w:spacing w:line="360" w:lineRule="auto"/>
        <w:ind w:left="-420" w:leftChars="-200" w:firstLine="0" w:firstLineChars="0"/>
        <w:rPr>
          <w:rFonts w:hint="eastAsia" w:ascii="宋体" w:hAnsi="宋体" w:eastAsia="宋体" w:cs="宋体"/>
          <w:b/>
          <w:color w:val="auto"/>
          <w:sz w:val="24"/>
          <w:szCs w:val="24"/>
        </w:rPr>
        <w:sectPr>
          <w:pgSz w:w="11906" w:h="16838"/>
          <w:pgMar w:top="1440" w:right="1800" w:bottom="1440" w:left="1800" w:header="851" w:footer="992" w:gutter="0"/>
          <w:pgNumType w:fmt="decimal" w:start="1"/>
          <w:cols w:space="425" w:num="1"/>
          <w:docGrid w:type="lines" w:linePitch="312" w:charSpace="0"/>
        </w:sectPr>
      </w:pPr>
    </w:p>
    <w:p>
      <w:pPr>
        <w:pStyle w:val="19"/>
        <w:spacing w:line="360" w:lineRule="auto"/>
        <w:ind w:firstLine="0" w:firstLineChars="0"/>
        <w:rPr>
          <w:rFonts w:hint="eastAsia" w:ascii="宋体" w:hAnsi="宋体" w:eastAsia="宋体" w:cs="宋体"/>
          <w:color w:val="auto"/>
          <w:sz w:val="28"/>
        </w:rPr>
      </w:pPr>
      <w:bookmarkStart w:id="168" w:name="_Toc15043"/>
      <w:bookmarkStart w:id="169" w:name="_Toc12836"/>
      <w:bookmarkStart w:id="170" w:name="_Toc935_WPSOffice_Level2"/>
      <w:bookmarkStart w:id="171" w:name="_Toc17447"/>
      <w:bookmarkStart w:id="172" w:name="_Toc6796"/>
      <w:r>
        <w:rPr>
          <w:rFonts w:hint="eastAsia" w:ascii="宋体" w:hAnsi="宋体" w:eastAsia="宋体" w:cs="宋体"/>
          <w:b/>
          <w:color w:val="auto"/>
          <w:sz w:val="24"/>
          <w:szCs w:val="24"/>
        </w:rPr>
        <w:t>（2）工艺流程图</w:t>
      </w:r>
      <w:bookmarkEnd w:id="168"/>
      <w:bookmarkEnd w:id="169"/>
      <w:bookmarkEnd w:id="170"/>
      <w:bookmarkEnd w:id="171"/>
      <w:bookmarkEnd w:id="172"/>
    </w:p>
    <w:p>
      <w:pPr>
        <w:pStyle w:val="29"/>
        <w:spacing w:beforeLines="50" w:line="360" w:lineRule="auto"/>
        <w:jc w:val="both"/>
        <w:rPr>
          <w:rFonts w:hint="eastAsia" w:ascii="宋体" w:hAnsi="宋体" w:eastAsia="宋体" w:cs="宋体"/>
          <w:b/>
          <w:color w:val="auto"/>
          <w:sz w:val="24"/>
          <w:szCs w:val="24"/>
        </w:rPr>
      </w:pPr>
      <w:bookmarkStart w:id="173" w:name="_Toc86"/>
      <w:bookmarkStart w:id="174" w:name="_Toc2444"/>
      <w:bookmarkStart w:id="175" w:name="_Toc21958"/>
      <w:bookmarkStart w:id="176" w:name="_Toc11707"/>
      <w:bookmarkStart w:id="177" w:name="_Toc30766"/>
      <w:bookmarkStart w:id="178" w:name="_Toc15838"/>
      <w:bookmarkStart w:id="179" w:name="_Toc9177"/>
      <w:bookmarkStart w:id="180" w:name="_Toc20195"/>
      <w:bookmarkStart w:id="181" w:name="_Toc27026_WPSOffice_Level3"/>
      <w:bookmarkStart w:id="182" w:name="_Toc31100"/>
      <w:bookmarkStart w:id="183" w:name="_Toc27053"/>
      <w:r>
        <w:rPr>
          <w:rFonts w:hint="eastAsia" w:ascii="宋体" w:hAnsi="宋体" w:eastAsia="宋体" w:cs="宋体"/>
          <w:b/>
          <w:color w:val="auto"/>
          <w:sz w:val="24"/>
          <w:szCs w:val="24"/>
        </w:rPr>
        <w:t>1、聚丙烯酰胺乳液工艺流程</w:t>
      </w:r>
      <w:bookmarkEnd w:id="173"/>
      <w:bookmarkEnd w:id="174"/>
      <w:bookmarkEnd w:id="175"/>
      <w:bookmarkEnd w:id="176"/>
      <w:bookmarkEnd w:id="177"/>
      <w:bookmarkEnd w:id="178"/>
      <w:bookmarkEnd w:id="179"/>
      <w:bookmarkEnd w:id="180"/>
      <w:bookmarkEnd w:id="181"/>
      <w:bookmarkEnd w:id="182"/>
      <w:bookmarkEnd w:id="183"/>
    </w:p>
    <w:p>
      <w:pPr>
        <w:rPr>
          <w:rFonts w:hint="eastAsia" w:ascii="宋体" w:hAnsi="宋体" w:eastAsia="宋体" w:cs="宋体"/>
          <w:color w:val="auto"/>
        </w:rPr>
      </w:pPr>
      <w:r>
        <w:rPr>
          <w:rFonts w:hint="eastAsia" w:ascii="宋体" w:hAnsi="宋体" w:eastAsia="宋体" w:cs="宋体"/>
          <w:color w:val="auto"/>
        </w:rPr>
        <w:drawing>
          <wp:inline distT="0" distB="0" distL="0" distR="0">
            <wp:extent cx="5661660" cy="838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660235" cy="837898"/>
                    </a:xfrm>
                    <a:prstGeom prst="rect">
                      <a:avLst/>
                    </a:prstGeom>
                  </pic:spPr>
                </pic:pic>
              </a:graphicData>
            </a:graphic>
          </wp:inline>
        </w:drawing>
      </w:r>
    </w:p>
    <w:p>
      <w:pPr>
        <w:pStyle w:val="32"/>
        <w:spacing w:line="360" w:lineRule="auto"/>
        <w:rPr>
          <w:rFonts w:hint="eastAsia" w:ascii="宋体" w:hAnsi="宋体" w:eastAsia="宋体" w:cs="宋体"/>
          <w:color w:val="auto"/>
          <w:szCs w:val="21"/>
        </w:rPr>
      </w:pPr>
      <w:r>
        <w:rPr>
          <w:rFonts w:hint="eastAsia" w:ascii="宋体" w:hAnsi="宋体" w:eastAsia="宋体" w:cs="宋体"/>
          <w:color w:val="auto"/>
          <w:szCs w:val="21"/>
        </w:rPr>
        <w:t>阴离子聚丙烯酰胺乳液流程图</w:t>
      </w:r>
    </w:p>
    <w:p>
      <w:pPr>
        <w:spacing w:line="360" w:lineRule="auto"/>
        <w:ind w:firstLine="561"/>
        <w:rPr>
          <w:rFonts w:hint="eastAsia" w:ascii="宋体" w:hAnsi="宋体" w:eastAsia="宋体" w:cs="宋体"/>
          <w:color w:val="auto"/>
          <w:sz w:val="24"/>
          <w:szCs w:val="24"/>
        </w:rPr>
      </w:pPr>
      <w:r>
        <w:rPr>
          <w:rFonts w:hint="eastAsia" w:ascii="宋体" w:hAnsi="宋体" w:eastAsia="宋体" w:cs="宋体"/>
          <w:color w:val="auto"/>
          <w:sz w:val="24"/>
          <w:szCs w:val="24"/>
        </w:rPr>
        <w:t>将丙烯酰胺、丙烯酸、水按比例加到配料釜，加入液碱与酸进行反应，反应结束后调节物料的PH值，再加入白油及表面活性剂搅拌均匀，通过夹套冷冻降温到规定值，将物料抽入聚合釜，搅拌情况下通过乳化泵乳化，继续通过夹套冷冻使物料降温保持（14－16）℃，当物料达到规定的PH值及粘度后，通入氮气以置换物料及聚合釜中的氧气，达到要求后，加入定量的引发剂（过硫酸钠、亚硫酸氢钠），进行聚合反应，反应过程中，聚合釜一直通氮气，通过调节夹套冷冻阀门的开度使反应温度控制在45℃左右，聚合反应完成后，聚合釜夹套停止冷却，将反应后的物料抽入反相釜，在反相釜中降温，在25℃下加反相剂进行反相，反相完成后，物料经过滤后装桶入库。</w:t>
      </w:r>
    </w:p>
    <w:p>
      <w:pPr>
        <w:spacing w:line="360" w:lineRule="auto"/>
        <w:rPr>
          <w:rFonts w:hint="eastAsia" w:ascii="宋体" w:hAnsi="宋体" w:eastAsia="宋体" w:cs="宋体"/>
          <w:color w:val="auto"/>
          <w:sz w:val="24"/>
        </w:rPr>
      </w:pPr>
    </w:p>
    <w:p>
      <w:pPr>
        <w:rPr>
          <w:rFonts w:hint="eastAsia" w:ascii="宋体" w:hAnsi="宋体" w:eastAsia="宋体" w:cs="宋体"/>
          <w:color w:val="auto"/>
        </w:rPr>
      </w:pPr>
      <w:r>
        <w:rPr>
          <w:rFonts w:hint="eastAsia" w:ascii="宋体" w:hAnsi="宋体" w:eastAsia="宋体" w:cs="宋体"/>
          <w:color w:val="auto"/>
        </w:rPr>
        <w:drawing>
          <wp:inline distT="0" distB="0" distL="0" distR="0">
            <wp:extent cx="5486400" cy="990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86400" cy="990600"/>
                    </a:xfrm>
                    <a:prstGeom prst="rect">
                      <a:avLst/>
                    </a:prstGeom>
                    <a:noFill/>
                    <a:ln>
                      <a:noFill/>
                    </a:ln>
                  </pic:spPr>
                </pic:pic>
              </a:graphicData>
            </a:graphic>
          </wp:inline>
        </w:drawing>
      </w:r>
    </w:p>
    <w:p>
      <w:pPr>
        <w:pStyle w:val="32"/>
        <w:rPr>
          <w:rFonts w:hint="eastAsia" w:ascii="宋体" w:hAnsi="宋体" w:eastAsia="宋体" w:cs="宋体"/>
          <w:color w:val="auto"/>
        </w:rPr>
      </w:pPr>
      <w:r>
        <w:rPr>
          <w:rFonts w:hint="eastAsia" w:ascii="宋体" w:hAnsi="宋体" w:eastAsia="宋体" w:cs="宋体"/>
          <w:color w:val="auto"/>
        </w:rPr>
        <w:t>阳离子聚丙烯酰胺乳液工艺流程图</w:t>
      </w:r>
    </w:p>
    <w:p>
      <w:pPr>
        <w:spacing w:line="360" w:lineRule="auto"/>
        <w:ind w:firstLine="561"/>
        <w:rPr>
          <w:rFonts w:hint="eastAsia" w:ascii="宋体" w:hAnsi="宋体" w:eastAsia="宋体" w:cs="宋体"/>
          <w:color w:val="auto"/>
          <w:sz w:val="24"/>
          <w:szCs w:val="24"/>
        </w:rPr>
      </w:pPr>
      <w:bookmarkStart w:id="184" w:name="_Toc342572527"/>
      <w:bookmarkStart w:id="185" w:name="_Toc281296119"/>
      <w:r>
        <w:rPr>
          <w:rFonts w:hint="eastAsia" w:ascii="宋体" w:hAnsi="宋体" w:eastAsia="宋体" w:cs="宋体"/>
          <w:color w:val="auto"/>
          <w:sz w:val="24"/>
          <w:szCs w:val="24"/>
        </w:rPr>
        <w:t>丙烯酰胺、阳离子单体(DAC)、水、白油及表面活性剂按比例加到配料釜，搅拌均匀，通过夹套降温到规定值（17－18）℃，将物料抽入聚合釜，搅拌情况下通过乳化泵乳化，调节pH值，当物料达到规定的PH值及粘度后，通入氮气以置换物料及聚合釜中的氧气，达到要求后，加入定量的引发剂（过硫酸铵等），进行聚合反应，反应过程中，聚合釜一直通氮气，反应时温度控制在45 ℃左右，聚合反应完成后，将物料抽入反相釜降温，控制温度在25℃，加入反相剂反相，反相结束后经过滤后，装桶入库。</w:t>
      </w:r>
    </w:p>
    <w:p>
      <w:pPr>
        <w:pStyle w:val="32"/>
        <w:spacing w:beforeLines="50"/>
        <w:jc w:val="both"/>
        <w:rPr>
          <w:rFonts w:hint="eastAsia" w:ascii="宋体" w:hAnsi="宋体" w:eastAsia="宋体" w:cs="宋体"/>
          <w:color w:val="auto"/>
          <w:sz w:val="24"/>
          <w:szCs w:val="24"/>
        </w:rPr>
      </w:pPr>
      <w:bookmarkStart w:id="186" w:name="_Toc440095162"/>
      <w:bookmarkStart w:id="187" w:name="_Toc14274"/>
      <w:bookmarkStart w:id="188" w:name="_Toc2516"/>
      <w:bookmarkStart w:id="189" w:name="_Toc17935"/>
      <w:bookmarkStart w:id="190" w:name="_Toc8861"/>
      <w:bookmarkStart w:id="191" w:name="_Toc10315"/>
      <w:bookmarkStart w:id="192" w:name="_Toc23250"/>
      <w:bookmarkStart w:id="193" w:name="_Toc2356"/>
      <w:bookmarkStart w:id="194" w:name="_Toc27092"/>
      <w:bookmarkStart w:id="195" w:name="_Toc31005"/>
      <w:bookmarkStart w:id="196" w:name="_Toc935_WPSOffice_Level3"/>
      <w:bookmarkStart w:id="197" w:name="_Toc797"/>
      <w:r>
        <w:rPr>
          <w:rFonts w:hint="eastAsia" w:ascii="宋体" w:hAnsi="宋体" w:eastAsia="宋体" w:cs="宋体"/>
          <w:color w:val="auto"/>
          <w:sz w:val="24"/>
          <w:szCs w:val="24"/>
        </w:rPr>
        <w:t>2、聚丙</w:t>
      </w:r>
      <w:bookmarkStart w:id="198" w:name="_Hlt278442829"/>
      <w:bookmarkEnd w:id="198"/>
      <w:r>
        <w:rPr>
          <w:rFonts w:hint="eastAsia" w:ascii="宋体" w:hAnsi="宋体" w:eastAsia="宋体" w:cs="宋体"/>
          <w:color w:val="auto"/>
          <w:sz w:val="24"/>
          <w:szCs w:val="24"/>
        </w:rPr>
        <w:t>烯酰胺粉剂</w:t>
      </w:r>
      <w:bookmarkEnd w:id="184"/>
      <w:bookmarkEnd w:id="185"/>
      <w:bookmarkEnd w:id="186"/>
      <w:r>
        <w:rPr>
          <w:rFonts w:hint="eastAsia" w:ascii="宋体" w:hAnsi="宋体" w:eastAsia="宋体" w:cs="宋体"/>
          <w:color w:val="auto"/>
          <w:sz w:val="24"/>
          <w:szCs w:val="24"/>
        </w:rPr>
        <w:t>工艺流程</w:t>
      </w:r>
      <w:bookmarkEnd w:id="187"/>
      <w:bookmarkEnd w:id="188"/>
      <w:bookmarkEnd w:id="189"/>
      <w:bookmarkEnd w:id="190"/>
      <w:bookmarkEnd w:id="191"/>
      <w:bookmarkEnd w:id="192"/>
      <w:bookmarkEnd w:id="193"/>
      <w:bookmarkEnd w:id="194"/>
      <w:bookmarkEnd w:id="195"/>
      <w:bookmarkEnd w:id="196"/>
      <w:bookmarkEnd w:id="197"/>
    </w:p>
    <w:p>
      <w:pPr>
        <w:ind w:firstLine="480"/>
        <w:rPr>
          <w:rFonts w:hint="eastAsia" w:ascii="宋体" w:hAnsi="宋体" w:eastAsia="宋体" w:cs="宋体"/>
          <w:color w:val="auto"/>
        </w:rPr>
      </w:pPr>
      <w:r>
        <w:rPr>
          <w:rFonts w:hint="eastAsia" w:ascii="宋体" w:hAnsi="宋体" w:eastAsia="宋体" w:cs="宋体"/>
          <w:color w:val="auto"/>
        </w:rPr>
        <w:drawing>
          <wp:inline distT="0" distB="0" distL="0" distR="0">
            <wp:extent cx="5486400" cy="1638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86400" cy="1638300"/>
                    </a:xfrm>
                    <a:prstGeom prst="rect">
                      <a:avLst/>
                    </a:prstGeom>
                    <a:noFill/>
                    <a:ln>
                      <a:noFill/>
                    </a:ln>
                  </pic:spPr>
                </pic:pic>
              </a:graphicData>
            </a:graphic>
          </wp:inline>
        </w:drawing>
      </w:r>
    </w:p>
    <w:p>
      <w:pPr>
        <w:pStyle w:val="32"/>
        <w:rPr>
          <w:rFonts w:hint="eastAsia" w:ascii="宋体" w:hAnsi="宋体" w:eastAsia="宋体" w:cs="宋体"/>
          <w:color w:val="auto"/>
          <w:szCs w:val="21"/>
        </w:rPr>
      </w:pPr>
      <w:r>
        <w:rPr>
          <w:rFonts w:hint="eastAsia" w:ascii="宋体" w:hAnsi="宋体" w:eastAsia="宋体" w:cs="宋体"/>
          <w:color w:val="auto"/>
          <w:szCs w:val="21"/>
        </w:rPr>
        <w:t>阳离子聚丙烯酰胺粉剂工艺流程图</w:t>
      </w:r>
    </w:p>
    <w:p>
      <w:pPr>
        <w:spacing w:beforeLines="50" w:line="360"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将丙烯酰胺、阳离子单体(DAC)按比例计量投入配料釜，开动搅拌，调节PH值到规定值，通过冷却器降温到规定值（0－3）℃。</w:t>
      </w:r>
    </w:p>
    <w:p>
      <w:pPr>
        <w:spacing w:line="360" w:lineRule="auto"/>
        <w:ind w:firstLine="482"/>
        <w:rPr>
          <w:rFonts w:hint="eastAsia" w:ascii="宋体" w:hAnsi="宋体" w:eastAsia="宋体" w:cs="宋体"/>
          <w:color w:val="auto"/>
          <w:sz w:val="24"/>
          <w:szCs w:val="28"/>
        </w:rPr>
      </w:pPr>
      <w:r>
        <w:rPr>
          <w:rFonts w:hint="eastAsia" w:ascii="宋体" w:hAnsi="宋体" w:eastAsia="宋体" w:cs="宋体"/>
          <w:color w:val="auto"/>
          <w:sz w:val="24"/>
          <w:szCs w:val="28"/>
        </w:rPr>
        <w:t>将上述物料抽入聚合釜，通氮气以去除釜内氧气，达到要求后，加入定量的引发剂（过硫酸铵等），进行聚合反应，聚合反应温度（75－85）℃，聚合反应完成后，进行保温熟化。</w:t>
      </w:r>
    </w:p>
    <w:p>
      <w:pPr>
        <w:spacing w:line="360" w:lineRule="auto"/>
        <w:ind w:firstLine="482"/>
        <w:rPr>
          <w:rFonts w:hint="eastAsia" w:ascii="宋体" w:hAnsi="宋体" w:eastAsia="宋体" w:cs="宋体"/>
          <w:color w:val="auto"/>
          <w:sz w:val="24"/>
          <w:szCs w:val="28"/>
        </w:rPr>
      </w:pPr>
      <w:r>
        <w:rPr>
          <w:rFonts w:hint="eastAsia" w:ascii="宋体" w:hAnsi="宋体" w:eastAsia="宋体" w:cs="宋体"/>
          <w:color w:val="auto"/>
          <w:sz w:val="24"/>
          <w:szCs w:val="28"/>
        </w:rPr>
        <w:t>保温一段时间后，将聚合釜内反应完全的聚合物放出并通过聚合釜底造粒机粗造粒，然后输送到拌和机，在拌和机中加入助剂，然后进行造粒，造粒后的物料通过绞龙输送至沸腾干燥床，在120 ℃左右的温度条件下进行沸腾干燥，干燥后的物料再通过粉碎、筛分，得（20－22）目的成品，包装入库。</w:t>
      </w:r>
    </w:p>
    <w:p>
      <w:pPr>
        <w:rPr>
          <w:rFonts w:hint="eastAsia" w:ascii="宋体" w:hAnsi="宋体" w:eastAsia="宋体" w:cs="宋体"/>
          <w:color w:val="auto"/>
          <w:sz w:val="22"/>
        </w:rPr>
      </w:pPr>
      <w:r>
        <w:rPr>
          <w:rFonts w:hint="eastAsia" w:ascii="宋体" w:hAnsi="宋体" w:eastAsia="宋体" w:cs="宋体"/>
          <w:color w:val="auto"/>
          <w:sz w:val="22"/>
        </w:rPr>
        <w:drawing>
          <wp:inline distT="0" distB="0" distL="0" distR="0">
            <wp:extent cx="5486400" cy="1600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86400" cy="1600200"/>
                    </a:xfrm>
                    <a:prstGeom prst="rect">
                      <a:avLst/>
                    </a:prstGeom>
                    <a:noFill/>
                    <a:ln>
                      <a:noFill/>
                    </a:ln>
                  </pic:spPr>
                </pic:pic>
              </a:graphicData>
            </a:graphic>
          </wp:inline>
        </w:drawing>
      </w:r>
    </w:p>
    <w:p>
      <w:pPr>
        <w:pStyle w:val="32"/>
        <w:rPr>
          <w:rFonts w:hint="eastAsia" w:ascii="宋体" w:hAnsi="宋体" w:eastAsia="宋体" w:cs="宋体"/>
          <w:color w:val="auto"/>
        </w:rPr>
      </w:pPr>
      <w:r>
        <w:rPr>
          <w:rFonts w:hint="eastAsia" w:ascii="宋体" w:hAnsi="宋体" w:eastAsia="宋体" w:cs="宋体"/>
          <w:color w:val="auto"/>
        </w:rPr>
        <w:t>阴离子聚丙烯酰胺粉剂工艺流程图</w:t>
      </w:r>
    </w:p>
    <w:p>
      <w:pPr>
        <w:pStyle w:val="32"/>
        <w:rPr>
          <w:rFonts w:hint="eastAsia" w:ascii="宋体" w:hAnsi="宋体" w:eastAsia="宋体" w:cs="宋体"/>
          <w:color w:val="auto"/>
        </w:rPr>
      </w:pPr>
    </w:p>
    <w:p>
      <w:pPr>
        <w:spacing w:line="360" w:lineRule="auto"/>
        <w:ind w:firstLine="482"/>
        <w:rPr>
          <w:rFonts w:hint="eastAsia" w:ascii="宋体" w:hAnsi="宋体" w:eastAsia="宋体" w:cs="宋体"/>
          <w:color w:val="auto"/>
          <w:sz w:val="24"/>
          <w:szCs w:val="24"/>
        </w:rPr>
      </w:pPr>
      <w:r>
        <w:rPr>
          <w:rFonts w:hint="eastAsia" w:ascii="宋体" w:hAnsi="宋体" w:eastAsia="宋体" w:cs="宋体"/>
          <w:color w:val="auto"/>
          <w:sz w:val="24"/>
          <w:szCs w:val="24"/>
        </w:rPr>
        <w:t>将丙烯酰胺、丙烯酸按比例计量加入配料釜，然后缓慢加入液碱，搅拌反应，通过冷冻水降温控制酸碱反应的温度，调节pH值到规定值，降温到规定值（0~3）℃。</w:t>
      </w:r>
    </w:p>
    <w:p>
      <w:pPr>
        <w:spacing w:line="360" w:lineRule="auto"/>
        <w:ind w:firstLine="482"/>
        <w:rPr>
          <w:rFonts w:hint="eastAsia" w:ascii="宋体" w:hAnsi="宋体" w:eastAsia="宋体" w:cs="宋体"/>
          <w:color w:val="auto"/>
          <w:sz w:val="24"/>
          <w:szCs w:val="24"/>
        </w:rPr>
      </w:pPr>
      <w:r>
        <w:rPr>
          <w:rFonts w:hint="eastAsia" w:ascii="宋体" w:hAnsi="宋体" w:eastAsia="宋体" w:cs="宋体"/>
          <w:color w:val="auto"/>
          <w:sz w:val="24"/>
          <w:szCs w:val="24"/>
        </w:rPr>
        <w:t>配料结束，将物料抽入到聚合釜，通氮气以去除物料及釜内氧气，达到要求后，加入定量的引发剂（过硫酸钠、亚硫酸氢钠），进行聚合反应。反应温度控制在(75~85)℃（自然升温），反应结束后进行保温熟化。</w:t>
      </w:r>
    </w:p>
    <w:p>
      <w:pPr>
        <w:pStyle w:val="19"/>
        <w:numPr>
          <w:ilvl w:val="0"/>
          <w:numId w:val="5"/>
        </w:numPr>
        <w:spacing w:line="360" w:lineRule="auto"/>
        <w:ind w:firstLine="0" w:firstLineChars="0"/>
        <w:rPr>
          <w:rFonts w:hint="eastAsia" w:ascii="宋体" w:hAnsi="宋体" w:eastAsia="宋体" w:cs="宋体"/>
          <w:b/>
          <w:bCs/>
          <w:color w:val="auto"/>
          <w:sz w:val="28"/>
          <w:szCs w:val="32"/>
        </w:rPr>
      </w:pPr>
      <w:bookmarkStart w:id="199" w:name="_Toc12400"/>
      <w:bookmarkStart w:id="200" w:name="_Toc23184"/>
      <w:bookmarkStart w:id="201" w:name="_Toc4568"/>
      <w:bookmarkStart w:id="202" w:name="_Toc16383_WPSOffice_Level2"/>
      <w:bookmarkStart w:id="203" w:name="_Toc1716"/>
      <w:r>
        <w:rPr>
          <w:rFonts w:hint="eastAsia" w:ascii="宋体" w:hAnsi="宋体" w:eastAsia="宋体" w:cs="宋体"/>
          <w:b/>
          <w:bCs/>
          <w:color w:val="auto"/>
          <w:sz w:val="28"/>
          <w:szCs w:val="32"/>
        </w:rPr>
        <w:t>化学品安全技术说明书</w:t>
      </w:r>
      <w:bookmarkEnd w:id="199"/>
      <w:bookmarkEnd w:id="200"/>
      <w:bookmarkEnd w:id="201"/>
      <w:bookmarkEnd w:id="202"/>
      <w:bookmarkEnd w:id="203"/>
    </w:p>
    <w:p>
      <w:pPr>
        <w:spacing w:line="276" w:lineRule="exact"/>
        <w:jc w:val="center"/>
        <w:rPr>
          <w:rFonts w:hint="eastAsia" w:ascii="宋体" w:hAnsi="宋体" w:eastAsia="宋体" w:cs="宋体"/>
          <w:b/>
          <w:bCs/>
          <w:color w:val="auto"/>
          <w:szCs w:val="21"/>
        </w:rPr>
      </w:pPr>
      <w:bookmarkStart w:id="204" w:name="_Toc19617"/>
      <w:bookmarkStart w:id="205" w:name="_Toc20035"/>
      <w:bookmarkStart w:id="206" w:name="_Toc12399"/>
      <w:bookmarkStart w:id="207" w:name="_Toc13777_WPSOffice_Level1"/>
      <w:r>
        <w:rPr>
          <w:rFonts w:hint="eastAsia" w:ascii="宋体" w:hAnsi="宋体" w:eastAsia="宋体" w:cs="宋体"/>
          <w:b/>
          <w:bCs/>
          <w:color w:val="auto"/>
          <w:szCs w:val="21"/>
        </w:rPr>
        <w:t>丙烯酸（稀）危险、有害识别及应急处置表</w:t>
      </w:r>
      <w:bookmarkEnd w:id="204"/>
      <w:bookmarkEnd w:id="205"/>
      <w:bookmarkEnd w:id="206"/>
      <w:bookmarkEnd w:id="207"/>
    </w:p>
    <w:p>
      <w:pPr>
        <w:spacing w:line="276" w:lineRule="exact"/>
        <w:jc w:val="center"/>
        <w:rPr>
          <w:rFonts w:hint="eastAsia" w:ascii="宋体" w:hAnsi="宋体" w:eastAsia="宋体" w:cs="宋体"/>
          <w:b/>
          <w:bCs/>
          <w:color w:val="auto"/>
          <w:szCs w:val="21"/>
        </w:rPr>
      </w:pPr>
    </w:p>
    <w:tbl>
      <w:tblPr>
        <w:tblStyle w:val="18"/>
        <w:tblW w:w="10095" w:type="dxa"/>
        <w:tblInd w:w="-6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4948"/>
        <w:gridCol w:w="2275"/>
        <w:gridCol w:w="2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533" w:type="dxa"/>
            <w:vMerge w:val="restart"/>
            <w:vAlign w:val="center"/>
          </w:tcPr>
          <w:p>
            <w:pPr>
              <w:pStyle w:val="29"/>
              <w:rPr>
                <w:rFonts w:hint="eastAsia" w:ascii="宋体" w:hAnsi="宋体" w:eastAsia="宋体" w:cs="宋体"/>
                <w:color w:val="auto"/>
                <w:szCs w:val="21"/>
              </w:rPr>
            </w:pPr>
            <w:r>
              <w:rPr>
                <w:rFonts w:hint="eastAsia" w:ascii="宋体" w:hAnsi="宋体" w:eastAsia="宋体" w:cs="宋体"/>
                <w:color w:val="auto"/>
                <w:szCs w:val="21"/>
              </w:rPr>
              <w:t>标</w:t>
            </w:r>
          </w:p>
          <w:p>
            <w:pPr>
              <w:pStyle w:val="29"/>
              <w:rPr>
                <w:rFonts w:hint="eastAsia" w:ascii="宋体" w:hAnsi="宋体" w:eastAsia="宋体" w:cs="宋体"/>
                <w:color w:val="auto"/>
                <w:szCs w:val="21"/>
              </w:rPr>
            </w:pPr>
            <w:r>
              <w:rPr>
                <w:rFonts w:hint="eastAsia" w:ascii="宋体" w:hAnsi="宋体" w:eastAsia="宋体" w:cs="宋体"/>
                <w:color w:val="auto"/>
                <w:szCs w:val="21"/>
              </w:rPr>
              <w:t>识</w:t>
            </w:r>
          </w:p>
        </w:tc>
        <w:tc>
          <w:tcPr>
            <w:tcW w:w="4948" w:type="dxa"/>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中文名：丙烯酸</w:t>
            </w:r>
          </w:p>
        </w:tc>
        <w:tc>
          <w:tcPr>
            <w:tcW w:w="4614" w:type="dxa"/>
            <w:gridSpan w:val="2"/>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英文名：</w:t>
            </w:r>
            <w:r>
              <w:rPr>
                <w:rFonts w:hint="eastAsia" w:ascii="宋体" w:hAnsi="宋体" w:eastAsia="宋体" w:cs="宋体"/>
                <w:color w:val="auto"/>
                <w:sz w:val="20"/>
                <w:szCs w:val="21"/>
                <w:shd w:val="clear" w:color="auto" w:fill="FFFFFF"/>
              </w:rPr>
              <w:t>Acrylic acid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533" w:type="dxa"/>
            <w:vMerge w:val="continue"/>
          </w:tcPr>
          <w:p>
            <w:pPr>
              <w:pStyle w:val="29"/>
              <w:rPr>
                <w:rFonts w:hint="eastAsia" w:ascii="宋体" w:hAnsi="宋体" w:eastAsia="宋体" w:cs="宋体"/>
                <w:color w:val="auto"/>
                <w:szCs w:val="21"/>
              </w:rPr>
            </w:pPr>
          </w:p>
        </w:tc>
        <w:tc>
          <w:tcPr>
            <w:tcW w:w="4948" w:type="dxa"/>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分子式：</w:t>
            </w:r>
            <w:r>
              <w:rPr>
                <w:rFonts w:hint="eastAsia" w:ascii="宋体" w:hAnsi="宋体" w:eastAsia="宋体" w:cs="宋体"/>
                <w:color w:val="auto"/>
                <w:sz w:val="20"/>
                <w:szCs w:val="21"/>
                <w:shd w:val="clear" w:color="auto" w:fill="FFFFFF"/>
              </w:rPr>
              <w:t>C3H4O2</w:t>
            </w:r>
          </w:p>
        </w:tc>
        <w:tc>
          <w:tcPr>
            <w:tcW w:w="2275" w:type="dxa"/>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分子量：</w:t>
            </w:r>
            <w:r>
              <w:rPr>
                <w:rFonts w:hint="eastAsia" w:ascii="宋体" w:hAnsi="宋体" w:eastAsia="宋体" w:cs="宋体"/>
                <w:color w:val="auto"/>
                <w:sz w:val="20"/>
                <w:szCs w:val="21"/>
                <w:shd w:val="clear" w:color="auto" w:fill="FFFFFF"/>
              </w:rPr>
              <w:t>72.06</w:t>
            </w:r>
          </w:p>
        </w:tc>
        <w:tc>
          <w:tcPr>
            <w:tcW w:w="2339" w:type="dxa"/>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UN编号：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533" w:type="dxa"/>
            <w:vMerge w:val="continue"/>
          </w:tcPr>
          <w:p>
            <w:pPr>
              <w:pStyle w:val="29"/>
              <w:rPr>
                <w:rFonts w:hint="eastAsia" w:ascii="宋体" w:hAnsi="宋体" w:eastAsia="宋体" w:cs="宋体"/>
                <w:color w:val="auto"/>
                <w:szCs w:val="21"/>
              </w:rPr>
            </w:pPr>
          </w:p>
        </w:tc>
        <w:tc>
          <w:tcPr>
            <w:tcW w:w="4948" w:type="dxa"/>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危规号：</w:t>
            </w:r>
          </w:p>
        </w:tc>
        <w:tc>
          <w:tcPr>
            <w:tcW w:w="2275" w:type="dxa"/>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RTECS号：</w:t>
            </w:r>
            <w:r>
              <w:rPr>
                <w:rFonts w:hint="eastAsia" w:ascii="宋体" w:hAnsi="宋体" w:eastAsia="宋体" w:cs="宋体"/>
                <w:color w:val="auto"/>
                <w:sz w:val="20"/>
                <w:szCs w:val="21"/>
                <w:shd w:val="clear" w:color="auto" w:fill="FFFFFF"/>
              </w:rPr>
              <w:t>201－177－9</w:t>
            </w:r>
          </w:p>
        </w:tc>
        <w:tc>
          <w:tcPr>
            <w:tcW w:w="2339" w:type="dxa"/>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CAS号：</w:t>
            </w:r>
            <w:r>
              <w:rPr>
                <w:rFonts w:hint="eastAsia" w:ascii="宋体" w:hAnsi="宋体" w:eastAsia="宋体" w:cs="宋体"/>
                <w:color w:val="auto"/>
                <w:sz w:val="20"/>
                <w:szCs w:val="21"/>
                <w:shd w:val="clear" w:color="auto" w:fill="FFFFFF"/>
              </w:rPr>
              <w:t>79－10－7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533" w:type="dxa"/>
            <w:vMerge w:val="continue"/>
          </w:tcPr>
          <w:p>
            <w:pPr>
              <w:pStyle w:val="29"/>
              <w:rPr>
                <w:rFonts w:hint="eastAsia" w:ascii="宋体" w:hAnsi="宋体" w:eastAsia="宋体" w:cs="宋体"/>
                <w:color w:val="auto"/>
                <w:szCs w:val="21"/>
              </w:rPr>
            </w:pPr>
          </w:p>
        </w:tc>
        <w:tc>
          <w:tcPr>
            <w:tcW w:w="4948" w:type="dxa"/>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危险性类别： 第8.1类酸性腐蚀品</w:t>
            </w:r>
          </w:p>
        </w:tc>
        <w:tc>
          <w:tcPr>
            <w:tcW w:w="4614" w:type="dxa"/>
            <w:gridSpan w:val="2"/>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 xml:space="preserve">化学类别：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533" w:type="dxa"/>
            <w:vMerge w:val="restart"/>
            <w:vAlign w:val="center"/>
          </w:tcPr>
          <w:p>
            <w:pPr>
              <w:pStyle w:val="29"/>
              <w:rPr>
                <w:rFonts w:hint="eastAsia" w:ascii="宋体" w:hAnsi="宋体" w:eastAsia="宋体" w:cs="宋体"/>
                <w:color w:val="auto"/>
                <w:szCs w:val="21"/>
              </w:rPr>
            </w:pPr>
            <w:r>
              <w:rPr>
                <w:rFonts w:hint="eastAsia" w:ascii="宋体" w:hAnsi="宋体" w:eastAsia="宋体" w:cs="宋体"/>
                <w:color w:val="auto"/>
                <w:szCs w:val="21"/>
              </w:rPr>
              <w:t>理化性质</w:t>
            </w:r>
          </w:p>
        </w:tc>
        <w:tc>
          <w:tcPr>
            <w:tcW w:w="9562" w:type="dxa"/>
            <w:gridSpan w:val="3"/>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 xml:space="preserve">性状： </w:t>
            </w:r>
            <w:r>
              <w:rPr>
                <w:rFonts w:hint="eastAsia" w:ascii="宋体" w:hAnsi="宋体" w:eastAsia="宋体" w:cs="宋体"/>
                <w:color w:val="auto"/>
                <w:sz w:val="20"/>
                <w:szCs w:val="21"/>
                <w:shd w:val="clear" w:color="auto" w:fill="FFFFFF"/>
              </w:rPr>
              <w:t>无色液体，有刺激性气味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533" w:type="dxa"/>
            <w:vMerge w:val="continue"/>
          </w:tcPr>
          <w:p>
            <w:pPr>
              <w:pStyle w:val="29"/>
              <w:rPr>
                <w:rFonts w:hint="eastAsia" w:ascii="宋体" w:hAnsi="宋体" w:eastAsia="宋体" w:cs="宋体"/>
                <w:color w:val="auto"/>
                <w:szCs w:val="21"/>
              </w:rPr>
            </w:pPr>
          </w:p>
        </w:tc>
        <w:tc>
          <w:tcPr>
            <w:tcW w:w="4948" w:type="dxa"/>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熔点/℃：</w:t>
            </w:r>
            <w:r>
              <w:rPr>
                <w:rFonts w:hint="eastAsia" w:ascii="宋体" w:hAnsi="宋体" w:eastAsia="宋体" w:cs="宋体"/>
                <w:color w:val="auto"/>
                <w:sz w:val="20"/>
                <w:szCs w:val="21"/>
                <w:shd w:val="clear" w:color="auto" w:fill="FFFFFF"/>
              </w:rPr>
              <w:t>13℃</w:t>
            </w:r>
          </w:p>
        </w:tc>
        <w:tc>
          <w:tcPr>
            <w:tcW w:w="4614" w:type="dxa"/>
            <w:gridSpan w:val="2"/>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溶解性：</w:t>
            </w:r>
            <w:r>
              <w:rPr>
                <w:rFonts w:hint="eastAsia" w:ascii="宋体" w:hAnsi="宋体" w:eastAsia="宋体" w:cs="宋体"/>
                <w:color w:val="auto"/>
                <w:sz w:val="20"/>
                <w:szCs w:val="21"/>
                <w:shd w:val="clear" w:color="auto" w:fill="FFFFFF"/>
              </w:rPr>
              <w:t>与水混溶，可混溶于乙醇、乙醚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533" w:type="dxa"/>
            <w:vMerge w:val="continue"/>
          </w:tcPr>
          <w:p>
            <w:pPr>
              <w:pStyle w:val="29"/>
              <w:rPr>
                <w:rFonts w:hint="eastAsia" w:ascii="宋体" w:hAnsi="宋体" w:eastAsia="宋体" w:cs="宋体"/>
                <w:color w:val="auto"/>
                <w:szCs w:val="21"/>
              </w:rPr>
            </w:pPr>
          </w:p>
        </w:tc>
        <w:tc>
          <w:tcPr>
            <w:tcW w:w="4948" w:type="dxa"/>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沸点/℃：</w:t>
            </w:r>
            <w:r>
              <w:rPr>
                <w:rFonts w:hint="eastAsia" w:ascii="宋体" w:hAnsi="宋体" w:eastAsia="宋体" w:cs="宋体"/>
                <w:color w:val="auto"/>
                <w:sz w:val="20"/>
                <w:szCs w:val="21"/>
                <w:shd w:val="clear" w:color="auto" w:fill="FFFFFF"/>
              </w:rPr>
              <w:t>141℃</w:t>
            </w:r>
          </w:p>
        </w:tc>
        <w:tc>
          <w:tcPr>
            <w:tcW w:w="4614" w:type="dxa"/>
            <w:gridSpan w:val="2"/>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相对密度（水=1）：</w:t>
            </w:r>
            <w:r>
              <w:rPr>
                <w:rFonts w:hint="eastAsia" w:ascii="宋体" w:hAnsi="宋体" w:eastAsia="宋体" w:cs="宋体"/>
                <w:color w:val="auto"/>
                <w:sz w:val="20"/>
                <w:szCs w:val="21"/>
                <w:shd w:val="clear" w:color="auto" w:fill="FFFFFF"/>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533" w:type="dxa"/>
            <w:vMerge w:val="continue"/>
          </w:tcPr>
          <w:p>
            <w:pPr>
              <w:pStyle w:val="29"/>
              <w:rPr>
                <w:rFonts w:hint="eastAsia" w:ascii="宋体" w:hAnsi="宋体" w:eastAsia="宋体" w:cs="宋体"/>
                <w:color w:val="auto"/>
                <w:szCs w:val="21"/>
              </w:rPr>
            </w:pPr>
          </w:p>
        </w:tc>
        <w:tc>
          <w:tcPr>
            <w:tcW w:w="4948" w:type="dxa"/>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 xml:space="preserve">饱和蒸气压/kPa： </w:t>
            </w:r>
          </w:p>
        </w:tc>
        <w:tc>
          <w:tcPr>
            <w:tcW w:w="4614" w:type="dxa"/>
            <w:gridSpan w:val="2"/>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相对密度（空气=1）：</w:t>
            </w:r>
            <w:r>
              <w:rPr>
                <w:rFonts w:hint="eastAsia" w:ascii="宋体" w:hAnsi="宋体" w:eastAsia="宋体" w:cs="宋体"/>
                <w:color w:val="auto"/>
                <w:sz w:val="20"/>
                <w:szCs w:val="21"/>
                <w:shd w:val="clear" w:color="auto" w:fill="FFFFFF"/>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533" w:type="dxa"/>
            <w:vMerge w:val="continue"/>
          </w:tcPr>
          <w:p>
            <w:pPr>
              <w:pStyle w:val="29"/>
              <w:rPr>
                <w:rFonts w:hint="eastAsia" w:ascii="宋体" w:hAnsi="宋体" w:eastAsia="宋体" w:cs="宋体"/>
                <w:color w:val="auto"/>
                <w:szCs w:val="21"/>
              </w:rPr>
            </w:pPr>
          </w:p>
        </w:tc>
        <w:tc>
          <w:tcPr>
            <w:tcW w:w="4948" w:type="dxa"/>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 xml:space="preserve">临界温度/℃： </w:t>
            </w:r>
          </w:p>
        </w:tc>
        <w:tc>
          <w:tcPr>
            <w:tcW w:w="4614" w:type="dxa"/>
            <w:gridSpan w:val="2"/>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燃烧热（kJ·mol－1）：</w:t>
            </w:r>
            <w:r>
              <w:rPr>
                <w:rFonts w:hint="eastAsia" w:ascii="宋体" w:hAnsi="宋体" w:eastAsia="宋体" w:cs="宋体"/>
                <w:color w:val="auto"/>
                <w:sz w:val="20"/>
                <w:szCs w:val="21"/>
                <w:shd w:val="clear" w:color="auto" w:fill="FFFFFF"/>
              </w:rPr>
              <w:t>－1366.9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533" w:type="dxa"/>
            <w:vMerge w:val="continue"/>
          </w:tcPr>
          <w:p>
            <w:pPr>
              <w:pStyle w:val="29"/>
              <w:rPr>
                <w:rFonts w:hint="eastAsia" w:ascii="宋体" w:hAnsi="宋体" w:eastAsia="宋体" w:cs="宋体"/>
                <w:color w:val="auto"/>
                <w:szCs w:val="21"/>
              </w:rPr>
            </w:pPr>
          </w:p>
        </w:tc>
        <w:tc>
          <w:tcPr>
            <w:tcW w:w="4948" w:type="dxa"/>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 xml:space="preserve">临界压力/Mpa： </w:t>
            </w:r>
            <w:r>
              <w:rPr>
                <w:rFonts w:hint="eastAsia" w:ascii="宋体" w:hAnsi="宋体" w:eastAsia="宋体" w:cs="宋体"/>
                <w:color w:val="auto"/>
                <w:sz w:val="20"/>
                <w:szCs w:val="21"/>
                <w:shd w:val="clear" w:color="auto" w:fill="FFFFFF"/>
              </w:rPr>
              <w:t>－1366.9</w:t>
            </w:r>
          </w:p>
        </w:tc>
        <w:tc>
          <w:tcPr>
            <w:tcW w:w="4614" w:type="dxa"/>
            <w:gridSpan w:val="2"/>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 xml:space="preserve">最小点火能/mJ：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533" w:type="dxa"/>
            <w:vMerge w:val="restart"/>
            <w:vAlign w:val="center"/>
          </w:tcPr>
          <w:p>
            <w:pPr>
              <w:pStyle w:val="29"/>
              <w:rPr>
                <w:rFonts w:hint="eastAsia" w:ascii="宋体" w:hAnsi="宋体" w:eastAsia="宋体" w:cs="宋体"/>
                <w:color w:val="auto"/>
                <w:szCs w:val="21"/>
              </w:rPr>
            </w:pPr>
            <w:r>
              <w:rPr>
                <w:rFonts w:hint="eastAsia" w:ascii="宋体" w:hAnsi="宋体" w:eastAsia="宋体" w:cs="宋体"/>
                <w:color w:val="auto"/>
                <w:szCs w:val="21"/>
              </w:rPr>
              <w:t>燃烧爆炸危险性</w:t>
            </w:r>
          </w:p>
        </w:tc>
        <w:tc>
          <w:tcPr>
            <w:tcW w:w="4948" w:type="dxa"/>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燃烧性/％：可燃</w:t>
            </w:r>
          </w:p>
        </w:tc>
        <w:tc>
          <w:tcPr>
            <w:tcW w:w="4614" w:type="dxa"/>
            <w:gridSpan w:val="2"/>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燃烧分解产物： 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533" w:type="dxa"/>
            <w:vMerge w:val="continue"/>
          </w:tcPr>
          <w:p>
            <w:pPr>
              <w:pStyle w:val="29"/>
              <w:rPr>
                <w:rFonts w:hint="eastAsia" w:ascii="宋体" w:hAnsi="宋体" w:eastAsia="宋体" w:cs="宋体"/>
                <w:color w:val="auto"/>
                <w:szCs w:val="21"/>
              </w:rPr>
            </w:pPr>
          </w:p>
        </w:tc>
        <w:tc>
          <w:tcPr>
            <w:tcW w:w="4948" w:type="dxa"/>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闪点/℃：69</w:t>
            </w:r>
          </w:p>
        </w:tc>
        <w:tc>
          <w:tcPr>
            <w:tcW w:w="4614" w:type="dxa"/>
            <w:gridSpan w:val="2"/>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 xml:space="preserve">聚合危害： </w:t>
            </w:r>
            <w:r>
              <w:rPr>
                <w:rFonts w:hint="eastAsia" w:ascii="宋体" w:hAnsi="宋体" w:eastAsia="宋体" w:cs="宋体"/>
                <w:color w:val="auto"/>
                <w:sz w:val="20"/>
                <w:szCs w:val="21"/>
                <w:shd w:val="clear" w:color="auto" w:fill="FFFFFF"/>
              </w:rPr>
              <w:t>放出热量而引起容器破裂和爆炸事故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533" w:type="dxa"/>
            <w:vMerge w:val="continue"/>
          </w:tcPr>
          <w:p>
            <w:pPr>
              <w:pStyle w:val="29"/>
              <w:rPr>
                <w:rFonts w:hint="eastAsia" w:ascii="宋体" w:hAnsi="宋体" w:eastAsia="宋体" w:cs="宋体"/>
                <w:color w:val="auto"/>
                <w:szCs w:val="21"/>
              </w:rPr>
            </w:pPr>
          </w:p>
        </w:tc>
        <w:tc>
          <w:tcPr>
            <w:tcW w:w="4948" w:type="dxa"/>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爆炸极限%(V/V)：：4～8</w:t>
            </w:r>
          </w:p>
        </w:tc>
        <w:tc>
          <w:tcPr>
            <w:tcW w:w="4614" w:type="dxa"/>
            <w:gridSpan w:val="2"/>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 xml:space="preserve">稳定性：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533" w:type="dxa"/>
            <w:vMerge w:val="continue"/>
          </w:tcPr>
          <w:p>
            <w:pPr>
              <w:pStyle w:val="29"/>
              <w:rPr>
                <w:rFonts w:hint="eastAsia" w:ascii="宋体" w:hAnsi="宋体" w:eastAsia="宋体" w:cs="宋体"/>
                <w:color w:val="auto"/>
                <w:szCs w:val="21"/>
              </w:rPr>
            </w:pPr>
          </w:p>
        </w:tc>
        <w:tc>
          <w:tcPr>
            <w:tcW w:w="4948" w:type="dxa"/>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引燃温度/℃：无资料</w:t>
            </w:r>
          </w:p>
        </w:tc>
        <w:tc>
          <w:tcPr>
            <w:tcW w:w="4614" w:type="dxa"/>
            <w:gridSpan w:val="2"/>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禁忌物：强氧化剂、强碱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3" w:type="dxa"/>
            <w:vMerge w:val="continue"/>
          </w:tcPr>
          <w:p>
            <w:pPr>
              <w:pStyle w:val="29"/>
              <w:rPr>
                <w:rFonts w:hint="eastAsia" w:ascii="宋体" w:hAnsi="宋体" w:eastAsia="宋体" w:cs="宋体"/>
                <w:color w:val="auto"/>
                <w:szCs w:val="21"/>
              </w:rPr>
            </w:pPr>
          </w:p>
        </w:tc>
        <w:tc>
          <w:tcPr>
            <w:tcW w:w="9562" w:type="dxa"/>
            <w:gridSpan w:val="3"/>
            <w:tcBorders>
              <w:right w:val="single" w:color="auto" w:sz="4" w:space="0"/>
            </w:tcBorders>
            <w:vAlign w:val="center"/>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危险特性：可</w:t>
            </w:r>
            <w:r>
              <w:rPr>
                <w:rFonts w:hint="eastAsia" w:ascii="宋体" w:hAnsi="宋体" w:eastAsia="宋体" w:cs="宋体"/>
                <w:color w:val="auto"/>
                <w:sz w:val="20"/>
                <w:szCs w:val="21"/>
                <w:shd w:val="clear" w:color="auto" w:fill="FFFFFF"/>
              </w:rPr>
              <w:t>燃，其蒸气与空气可形成爆炸性混合物，遇明火、高热引起燃烧爆炸。与氧化剂发生反应。若遇高热，可发生聚合反应，放出大量热量引起容器破裂和爆炸事故。遇热、</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"http://baike.baidu.com/view/9162.htm" \t "_blank" </w:instrText>
            </w:r>
            <w:r>
              <w:rPr>
                <w:rFonts w:hint="eastAsia" w:ascii="宋体" w:hAnsi="宋体" w:eastAsia="宋体" w:cs="宋体"/>
                <w:color w:val="auto"/>
              </w:rPr>
              <w:fldChar w:fldCharType="separate"/>
            </w:r>
            <w:r>
              <w:rPr>
                <w:rStyle w:val="17"/>
                <w:rFonts w:hint="eastAsia" w:ascii="宋体" w:hAnsi="宋体" w:eastAsia="宋体" w:cs="宋体"/>
                <w:color w:val="auto"/>
                <w:sz w:val="20"/>
                <w:szCs w:val="21"/>
                <w:shd w:val="clear" w:color="auto" w:fill="FFFFFF"/>
              </w:rPr>
              <w:t>光</w:t>
            </w:r>
            <w:r>
              <w:rPr>
                <w:rStyle w:val="17"/>
                <w:rFonts w:hint="eastAsia" w:ascii="宋体" w:hAnsi="宋体" w:eastAsia="宋体" w:cs="宋体"/>
                <w:color w:val="auto"/>
                <w:sz w:val="20"/>
                <w:szCs w:val="21"/>
                <w:shd w:val="clear" w:color="auto" w:fill="FFFFFF"/>
              </w:rPr>
              <w:fldChar w:fldCharType="end"/>
            </w:r>
            <w:r>
              <w:rPr>
                <w:rFonts w:hint="eastAsia" w:ascii="宋体" w:hAnsi="宋体" w:eastAsia="宋体" w:cs="宋体"/>
                <w:color w:val="auto"/>
                <w:sz w:val="20"/>
                <w:szCs w:val="21"/>
                <w:shd w:val="clear" w:color="auto" w:fill="FFFFFF"/>
              </w:rPr>
              <w:t>、</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"http://baike.baidu.com/view/143973.htm" \t "_blank" </w:instrText>
            </w:r>
            <w:r>
              <w:rPr>
                <w:rFonts w:hint="eastAsia" w:ascii="宋体" w:hAnsi="宋体" w:eastAsia="宋体" w:cs="宋体"/>
                <w:color w:val="auto"/>
              </w:rPr>
              <w:fldChar w:fldCharType="separate"/>
            </w:r>
            <w:r>
              <w:rPr>
                <w:rStyle w:val="17"/>
                <w:rFonts w:hint="eastAsia" w:ascii="宋体" w:hAnsi="宋体" w:eastAsia="宋体" w:cs="宋体"/>
                <w:color w:val="auto"/>
                <w:sz w:val="20"/>
                <w:szCs w:val="21"/>
                <w:shd w:val="clear" w:color="auto" w:fill="FFFFFF"/>
              </w:rPr>
              <w:t>过氧化物</w:t>
            </w:r>
            <w:r>
              <w:rPr>
                <w:rStyle w:val="17"/>
                <w:rFonts w:hint="eastAsia" w:ascii="宋体" w:hAnsi="宋体" w:eastAsia="宋体" w:cs="宋体"/>
                <w:color w:val="auto"/>
                <w:sz w:val="20"/>
                <w:szCs w:val="21"/>
                <w:shd w:val="clear" w:color="auto" w:fill="FFFFFF"/>
              </w:rPr>
              <w:fldChar w:fldCharType="end"/>
            </w:r>
            <w:r>
              <w:rPr>
                <w:rFonts w:hint="eastAsia" w:ascii="宋体" w:hAnsi="宋体" w:eastAsia="宋体" w:cs="宋体"/>
                <w:color w:val="auto"/>
                <w:sz w:val="20"/>
                <w:szCs w:val="21"/>
                <w:shd w:val="clear" w:color="auto" w:fill="FFFFFF"/>
              </w:rPr>
              <w:t>及铁质易自聚放热。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3" w:type="dxa"/>
            <w:vMerge w:val="continue"/>
          </w:tcPr>
          <w:p>
            <w:pPr>
              <w:pStyle w:val="29"/>
              <w:rPr>
                <w:rFonts w:hint="eastAsia" w:ascii="宋体" w:hAnsi="宋体" w:eastAsia="宋体" w:cs="宋体"/>
                <w:color w:val="auto"/>
                <w:szCs w:val="21"/>
              </w:rPr>
            </w:pPr>
          </w:p>
        </w:tc>
        <w:tc>
          <w:tcPr>
            <w:tcW w:w="9562" w:type="dxa"/>
            <w:gridSpan w:val="3"/>
            <w:tcBorders>
              <w:top w:val="single" w:color="auto" w:sz="4" w:space="0"/>
            </w:tcBorders>
            <w:vAlign w:val="center"/>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灭火剂：</w:t>
            </w:r>
            <w:r>
              <w:rPr>
                <w:rFonts w:hint="eastAsia" w:ascii="宋体" w:hAnsi="宋体" w:eastAsia="宋体" w:cs="宋体"/>
                <w:color w:val="auto"/>
                <w:sz w:val="20"/>
                <w:szCs w:val="21"/>
                <w:shd w:val="clear" w:color="auto" w:fill="FFFFFF"/>
              </w:rPr>
              <w:t>雾状水、抗溶性泡沫、干粉、二氧化碳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533" w:type="dxa"/>
            <w:vAlign w:val="center"/>
          </w:tcPr>
          <w:p>
            <w:pPr>
              <w:pStyle w:val="29"/>
              <w:rPr>
                <w:rFonts w:hint="eastAsia" w:ascii="宋体" w:hAnsi="宋体" w:eastAsia="宋体" w:cs="宋体"/>
                <w:color w:val="auto"/>
                <w:szCs w:val="21"/>
              </w:rPr>
            </w:pPr>
            <w:r>
              <w:rPr>
                <w:rFonts w:hint="eastAsia" w:ascii="宋体" w:hAnsi="宋体" w:eastAsia="宋体" w:cs="宋体"/>
                <w:color w:val="auto"/>
                <w:szCs w:val="21"/>
              </w:rPr>
              <w:t>毒性</w:t>
            </w:r>
          </w:p>
        </w:tc>
        <w:tc>
          <w:tcPr>
            <w:tcW w:w="9562" w:type="dxa"/>
            <w:gridSpan w:val="3"/>
            <w:vAlign w:val="center"/>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毒性分级：</w:t>
            </w:r>
            <w:r>
              <w:rPr>
                <w:rFonts w:hint="eastAsia" w:ascii="宋体" w:hAnsi="宋体" w:eastAsia="宋体" w:cs="宋体"/>
                <w:color w:val="auto"/>
                <w:sz w:val="20"/>
                <w:szCs w:val="21"/>
                <w:shd w:val="clear" w:color="auto" w:fill="FFFFFF"/>
              </w:rPr>
              <w:t>本品有较强的腐蚀性,中等毒性。其水溶液或高浓度蒸气会刺激皮肤和黏膜。大鼠口服LD50为590mg/kg。注意不得与丙烯酸溶液或蒸汽接触,操作时要佩戴好工作服和工作帽、防护眼镜和胶皮手套。生产设备应密闭。工作和贮存场所要具有良好的通风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trPr>
        <w:tc>
          <w:tcPr>
            <w:tcW w:w="533" w:type="dxa"/>
            <w:vAlign w:val="center"/>
          </w:tcPr>
          <w:p>
            <w:pPr>
              <w:pStyle w:val="29"/>
              <w:rPr>
                <w:rFonts w:hint="eastAsia" w:ascii="宋体" w:hAnsi="宋体" w:eastAsia="宋体" w:cs="宋体"/>
                <w:color w:val="auto"/>
                <w:szCs w:val="21"/>
              </w:rPr>
            </w:pPr>
            <w:r>
              <w:rPr>
                <w:rFonts w:hint="eastAsia" w:ascii="宋体" w:hAnsi="宋体" w:eastAsia="宋体" w:cs="宋体"/>
                <w:color w:val="auto"/>
                <w:szCs w:val="21"/>
              </w:rPr>
              <w:t>对人体危害</w:t>
            </w:r>
          </w:p>
        </w:tc>
        <w:tc>
          <w:tcPr>
            <w:tcW w:w="9562" w:type="dxa"/>
            <w:gridSpan w:val="3"/>
            <w:vAlign w:val="center"/>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健康危害：该品对皮肤、眼睛和呼吸道有强烈刺激作用。</w:t>
            </w:r>
          </w:p>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燃爆危险：该品易燃，具腐蚀性、强刺激性，可致人体灼伤。</w:t>
            </w:r>
          </w:p>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皮肤接触：立即脱去污染的衣着，用大量流动清水冲洗至少15分钟。就医。</w:t>
            </w:r>
          </w:p>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眼睛接触：立即提起眼睑，用大量流动清水或生理盐水彻底冲洗至少15分钟。就医。</w:t>
            </w:r>
          </w:p>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有害燃烧产物：一氧化碳、二氧化碳。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1" w:hRule="atLeast"/>
        </w:trPr>
        <w:tc>
          <w:tcPr>
            <w:tcW w:w="533" w:type="dxa"/>
            <w:vAlign w:val="center"/>
          </w:tcPr>
          <w:p>
            <w:pPr>
              <w:pStyle w:val="29"/>
              <w:rPr>
                <w:rFonts w:hint="eastAsia" w:ascii="宋体" w:hAnsi="宋体" w:eastAsia="宋体" w:cs="宋体"/>
                <w:color w:val="auto"/>
                <w:szCs w:val="21"/>
              </w:rPr>
            </w:pPr>
            <w:r>
              <w:rPr>
                <w:rFonts w:hint="eastAsia" w:ascii="宋体" w:hAnsi="宋体" w:eastAsia="宋体" w:cs="宋体"/>
                <w:color w:val="auto"/>
                <w:szCs w:val="21"/>
              </w:rPr>
              <w:t>急救</w:t>
            </w:r>
          </w:p>
        </w:tc>
        <w:tc>
          <w:tcPr>
            <w:tcW w:w="9562" w:type="dxa"/>
            <w:gridSpan w:val="3"/>
            <w:vAlign w:val="center"/>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吸入：迅速脱离至空气新鲜处。保持呼吸道通畅。呼吸困难，输氧。如呼吸停止，立即进行人工呼吸。就医。</w:t>
            </w:r>
          </w:p>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rPr>
              <w:t>食入：用水漱口，给饮牛奶或蛋清。就医。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trPr>
        <w:tc>
          <w:tcPr>
            <w:tcW w:w="533" w:type="dxa"/>
            <w:vAlign w:val="center"/>
          </w:tcPr>
          <w:p>
            <w:pPr>
              <w:pStyle w:val="29"/>
              <w:rPr>
                <w:rFonts w:hint="eastAsia" w:ascii="宋体" w:hAnsi="宋体" w:eastAsia="宋体" w:cs="宋体"/>
                <w:color w:val="auto"/>
                <w:szCs w:val="21"/>
              </w:rPr>
            </w:pPr>
            <w:r>
              <w:rPr>
                <w:rFonts w:hint="eastAsia" w:ascii="宋体" w:hAnsi="宋体" w:eastAsia="宋体" w:cs="宋体"/>
                <w:color w:val="auto"/>
                <w:szCs w:val="21"/>
              </w:rPr>
              <w:t>防护</w:t>
            </w:r>
          </w:p>
        </w:tc>
        <w:tc>
          <w:tcPr>
            <w:tcW w:w="9562" w:type="dxa"/>
            <w:gridSpan w:val="3"/>
            <w:vAlign w:val="center"/>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shd w:val="clear" w:color="auto" w:fill="FFFFFF"/>
              </w:rPr>
              <w:t>消防人员须戴好防毒面具，在安全距离以外，在上风向灭火。用水喷射逸出液体，使其稀释成不燃性混合物，并用雾状水保护消防人员。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3" w:type="dxa"/>
            <w:vAlign w:val="center"/>
          </w:tcPr>
          <w:p>
            <w:pPr>
              <w:pStyle w:val="29"/>
              <w:rPr>
                <w:rFonts w:hint="eastAsia" w:ascii="宋体" w:hAnsi="宋体" w:eastAsia="宋体" w:cs="宋体"/>
                <w:color w:val="auto"/>
                <w:szCs w:val="21"/>
              </w:rPr>
            </w:pPr>
            <w:r>
              <w:rPr>
                <w:rFonts w:hint="eastAsia" w:ascii="宋体" w:hAnsi="宋体" w:eastAsia="宋体" w:cs="宋体"/>
                <w:color w:val="auto"/>
                <w:szCs w:val="21"/>
              </w:rPr>
              <w:t>泄漏 处理</w:t>
            </w:r>
          </w:p>
        </w:tc>
        <w:tc>
          <w:tcPr>
            <w:tcW w:w="9562" w:type="dxa"/>
            <w:gridSpan w:val="3"/>
            <w:vAlign w:val="center"/>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shd w:val="clear" w:color="auto" w:fill="FFFFFF"/>
              </w:rPr>
              <w:t>迅速撤离泄漏污染区人员至安全区，并进行隔离，严格限制出入。切断火源。建议应急处理人员戴自给正压式呼吸器，穿</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"http://baike.baidu.com/view/3856033.htm" \t "_blank" </w:instrText>
            </w:r>
            <w:r>
              <w:rPr>
                <w:rFonts w:hint="eastAsia" w:ascii="宋体" w:hAnsi="宋体" w:eastAsia="宋体" w:cs="宋体"/>
                <w:color w:val="auto"/>
              </w:rPr>
              <w:fldChar w:fldCharType="separate"/>
            </w:r>
            <w:r>
              <w:rPr>
                <w:rStyle w:val="17"/>
                <w:rFonts w:hint="eastAsia" w:ascii="宋体" w:hAnsi="宋体" w:eastAsia="宋体" w:cs="宋体"/>
                <w:color w:val="auto"/>
                <w:sz w:val="20"/>
                <w:szCs w:val="21"/>
                <w:shd w:val="clear" w:color="auto" w:fill="FFFFFF"/>
              </w:rPr>
              <w:t>防酸碱工作服</w:t>
            </w:r>
            <w:r>
              <w:rPr>
                <w:rStyle w:val="17"/>
                <w:rFonts w:hint="eastAsia" w:ascii="宋体" w:hAnsi="宋体" w:eastAsia="宋体" w:cs="宋体"/>
                <w:color w:val="auto"/>
                <w:sz w:val="20"/>
                <w:szCs w:val="21"/>
                <w:shd w:val="clear" w:color="auto" w:fill="FFFFFF"/>
              </w:rPr>
              <w:fldChar w:fldCharType="end"/>
            </w:r>
            <w:r>
              <w:rPr>
                <w:rFonts w:hint="eastAsia" w:ascii="宋体" w:hAnsi="宋体" w:eastAsia="宋体" w:cs="宋体"/>
                <w:color w:val="auto"/>
                <w:sz w:val="20"/>
                <w:szCs w:val="21"/>
                <w:shd w:val="clear" w:color="auto" w:fill="FFFFFF"/>
              </w:rPr>
              <w:t>。不要直接接触泄漏物。尽可能切断泄漏源。防止流入下水道、排洪沟等限制性空间。小量泄漏：用砂土或其它不燃材料吸附或吸收。大量泄漏：构筑围堤或挖坑收容。用防爆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3" w:type="dxa"/>
            <w:vAlign w:val="center"/>
          </w:tcPr>
          <w:p>
            <w:pPr>
              <w:pStyle w:val="29"/>
              <w:rPr>
                <w:rFonts w:hint="eastAsia" w:ascii="宋体" w:hAnsi="宋体" w:eastAsia="宋体" w:cs="宋体"/>
                <w:color w:val="auto"/>
                <w:szCs w:val="21"/>
              </w:rPr>
            </w:pPr>
            <w:r>
              <w:rPr>
                <w:rFonts w:hint="eastAsia" w:ascii="宋体" w:hAnsi="宋体" w:eastAsia="宋体" w:cs="宋体"/>
                <w:color w:val="auto"/>
                <w:szCs w:val="21"/>
              </w:rPr>
              <w:t>储运</w:t>
            </w:r>
          </w:p>
        </w:tc>
        <w:tc>
          <w:tcPr>
            <w:tcW w:w="9562" w:type="dxa"/>
            <w:gridSpan w:val="3"/>
            <w:vAlign w:val="center"/>
          </w:tcPr>
          <w:p>
            <w:pPr>
              <w:pStyle w:val="29"/>
              <w:jc w:val="left"/>
              <w:rPr>
                <w:rFonts w:hint="eastAsia" w:ascii="宋体" w:hAnsi="宋体" w:eastAsia="宋体" w:cs="宋体"/>
                <w:color w:val="auto"/>
                <w:sz w:val="20"/>
                <w:szCs w:val="21"/>
              </w:rPr>
            </w:pPr>
            <w:r>
              <w:rPr>
                <w:rFonts w:hint="eastAsia" w:ascii="宋体" w:hAnsi="宋体" w:eastAsia="宋体" w:cs="宋体"/>
                <w:color w:val="auto"/>
                <w:sz w:val="20"/>
                <w:szCs w:val="21"/>
                <w:shd w:val="clear" w:color="auto" w:fill="FFFFFF"/>
              </w:rPr>
              <w:t>通常商品加有阻聚剂。储存于阴凉、通风的库房。远离火种、热源。库温不宜超过5℃（装于受压容器中例外）。库内湿度最好不大于85%。与氧化剂、碱类分开存放，切忌混储。不宜大量储存或久存。采用防爆型照明、通风设施。禁止使用易产生火花的机械设备和工具。储区应备有泄漏应急处理设备和合适的收容材料。</w:t>
            </w:r>
          </w:p>
        </w:tc>
      </w:tr>
    </w:tbl>
    <w:p>
      <w:pPr>
        <w:spacing w:line="276" w:lineRule="exact"/>
        <w:jc w:val="center"/>
        <w:rPr>
          <w:rFonts w:hint="eastAsia" w:ascii="宋体" w:hAnsi="宋体" w:eastAsia="宋体" w:cs="宋体"/>
          <w:b/>
          <w:bCs/>
          <w:color w:val="auto"/>
          <w:szCs w:val="21"/>
        </w:rPr>
      </w:pPr>
    </w:p>
    <w:p>
      <w:pPr>
        <w:spacing w:line="276" w:lineRule="exact"/>
        <w:jc w:val="center"/>
        <w:rPr>
          <w:rFonts w:hint="eastAsia" w:ascii="宋体" w:hAnsi="宋体" w:eastAsia="宋体" w:cs="宋体"/>
          <w:b/>
          <w:bCs/>
          <w:color w:val="auto"/>
          <w:szCs w:val="21"/>
        </w:rPr>
      </w:pPr>
    </w:p>
    <w:p>
      <w:pPr>
        <w:spacing w:line="276" w:lineRule="exact"/>
        <w:jc w:val="center"/>
        <w:rPr>
          <w:rFonts w:hint="eastAsia" w:ascii="宋体" w:hAnsi="宋体" w:eastAsia="宋体" w:cs="宋体"/>
          <w:b/>
          <w:bCs/>
          <w:color w:val="auto"/>
          <w:szCs w:val="21"/>
        </w:rPr>
      </w:pPr>
      <w:bookmarkStart w:id="208" w:name="_Toc1518"/>
      <w:bookmarkStart w:id="209" w:name="_Toc28715_WPSOffice_Level1"/>
      <w:bookmarkStart w:id="210" w:name="_Toc1843"/>
      <w:bookmarkStart w:id="211" w:name="_Toc13844"/>
      <w:r>
        <w:rPr>
          <w:rFonts w:hint="eastAsia" w:ascii="宋体" w:hAnsi="宋体" w:eastAsia="宋体" w:cs="宋体"/>
          <w:b/>
          <w:bCs/>
          <w:color w:val="auto"/>
          <w:szCs w:val="21"/>
        </w:rPr>
        <w:br w:type="page"/>
      </w:r>
    </w:p>
    <w:p>
      <w:pPr>
        <w:spacing w:line="276"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丙烯酰胺危险、有害识别及应急处置表</w:t>
      </w:r>
      <w:bookmarkEnd w:id="208"/>
      <w:bookmarkEnd w:id="209"/>
      <w:bookmarkEnd w:id="210"/>
      <w:bookmarkEnd w:id="211"/>
    </w:p>
    <w:p>
      <w:pPr>
        <w:spacing w:line="276" w:lineRule="exact"/>
        <w:jc w:val="center"/>
        <w:rPr>
          <w:rFonts w:hint="eastAsia" w:ascii="宋体" w:hAnsi="宋体" w:eastAsia="宋体" w:cs="宋体"/>
          <w:b/>
          <w:bCs/>
          <w:color w:val="auto"/>
          <w:szCs w:val="21"/>
        </w:rPr>
      </w:pPr>
    </w:p>
    <w:tbl>
      <w:tblPr>
        <w:tblStyle w:val="18"/>
        <w:tblW w:w="94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970"/>
        <w:gridCol w:w="2275"/>
        <w:gridCol w:w="2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Merge w:val="restart"/>
            <w:vAlign w:val="center"/>
          </w:tcPr>
          <w:p>
            <w:pPr>
              <w:spacing w:line="276" w:lineRule="exact"/>
              <w:rPr>
                <w:rFonts w:hint="eastAsia" w:ascii="宋体" w:hAnsi="宋体" w:eastAsia="宋体" w:cs="宋体"/>
                <w:color w:val="auto"/>
                <w:szCs w:val="21"/>
              </w:rPr>
            </w:pPr>
            <w:r>
              <w:rPr>
                <w:rFonts w:hint="eastAsia" w:ascii="宋体" w:hAnsi="宋体" w:eastAsia="宋体" w:cs="宋体"/>
                <w:color w:val="auto"/>
                <w:szCs w:val="21"/>
              </w:rPr>
              <w:t>标识</w:t>
            </w:r>
          </w:p>
        </w:tc>
        <w:tc>
          <w:tcPr>
            <w:tcW w:w="3970" w:type="dxa"/>
          </w:tcPr>
          <w:p>
            <w:pPr>
              <w:autoSpaceDE w:val="0"/>
              <w:autoSpaceDN w:val="0"/>
              <w:adjustRightInd w:val="0"/>
              <w:jc w:val="left"/>
              <w:rPr>
                <w:rFonts w:hint="eastAsia" w:ascii="宋体" w:hAnsi="宋体" w:eastAsia="宋体" w:cs="宋体"/>
                <w:color w:val="auto"/>
                <w:kern w:val="0"/>
                <w:sz w:val="20"/>
                <w:szCs w:val="21"/>
                <w:shd w:val="clear" w:color="auto" w:fill="FFFFFF"/>
              </w:rPr>
            </w:pPr>
            <w:r>
              <w:rPr>
                <w:rFonts w:hint="eastAsia" w:ascii="宋体" w:hAnsi="宋体" w:eastAsia="宋体" w:cs="宋体"/>
                <w:bCs/>
                <w:color w:val="auto"/>
                <w:sz w:val="18"/>
              </w:rPr>
              <w:t>中文名：</w:t>
            </w:r>
            <w:r>
              <w:rPr>
                <w:rFonts w:hint="eastAsia" w:ascii="宋体" w:hAnsi="宋体" w:eastAsia="宋体" w:cs="宋体"/>
                <w:color w:val="auto"/>
                <w:kern w:val="0"/>
                <w:sz w:val="20"/>
                <w:szCs w:val="21"/>
                <w:shd w:val="clear" w:color="auto" w:fill="FFFFFF"/>
              </w:rPr>
              <w:t>丙烯酰胺，2－丙烯酰胺;丙烯醯胺050－01[6]; 丙烯酰胺水合液; AM;2－丙烯酰胺</w:t>
            </w:r>
          </w:p>
        </w:tc>
        <w:tc>
          <w:tcPr>
            <w:tcW w:w="4614" w:type="dxa"/>
            <w:gridSpan w:val="2"/>
          </w:tcPr>
          <w:p>
            <w:pPr>
              <w:autoSpaceDE w:val="0"/>
              <w:autoSpaceDN w:val="0"/>
              <w:adjustRightInd w:val="0"/>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英文名：Acrylic acid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Merge w:val="continue"/>
          </w:tcPr>
          <w:p>
            <w:pPr>
              <w:spacing w:line="276" w:lineRule="exact"/>
              <w:rPr>
                <w:rFonts w:hint="eastAsia" w:ascii="宋体" w:hAnsi="宋体" w:eastAsia="宋体" w:cs="宋体"/>
                <w:color w:val="auto"/>
                <w:szCs w:val="21"/>
              </w:rPr>
            </w:pPr>
          </w:p>
        </w:tc>
        <w:tc>
          <w:tcPr>
            <w:tcW w:w="3970"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bCs/>
                <w:color w:val="auto"/>
                <w:sz w:val="18"/>
              </w:rPr>
              <w:t>分子式：</w:t>
            </w:r>
            <w:r>
              <w:rPr>
                <w:rFonts w:hint="eastAsia" w:ascii="宋体" w:hAnsi="宋体" w:eastAsia="宋体" w:cs="宋体"/>
                <w:color w:val="auto"/>
                <w:kern w:val="0"/>
                <w:sz w:val="20"/>
                <w:szCs w:val="21"/>
                <w:shd w:val="clear" w:color="auto" w:fill="FFFFFF"/>
              </w:rPr>
              <w:t>C3H5NO</w:t>
            </w:r>
          </w:p>
        </w:tc>
        <w:tc>
          <w:tcPr>
            <w:tcW w:w="2275" w:type="dxa"/>
          </w:tcPr>
          <w:p>
            <w:pPr>
              <w:autoSpaceDE w:val="0"/>
              <w:autoSpaceDN w:val="0"/>
              <w:adjustRightInd w:val="0"/>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分子量：70.08</w:t>
            </w:r>
          </w:p>
        </w:tc>
        <w:tc>
          <w:tcPr>
            <w:tcW w:w="2339" w:type="dxa"/>
          </w:tcPr>
          <w:p>
            <w:pPr>
              <w:autoSpaceDE w:val="0"/>
              <w:autoSpaceDN w:val="0"/>
              <w:adjustRightInd w:val="0"/>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UN编号：2074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Merge w:val="continue"/>
          </w:tcPr>
          <w:p>
            <w:pPr>
              <w:spacing w:line="276" w:lineRule="exact"/>
              <w:rPr>
                <w:rFonts w:hint="eastAsia" w:ascii="宋体" w:hAnsi="宋体" w:eastAsia="宋体" w:cs="宋体"/>
                <w:color w:val="auto"/>
                <w:szCs w:val="21"/>
              </w:rPr>
            </w:pPr>
          </w:p>
        </w:tc>
        <w:tc>
          <w:tcPr>
            <w:tcW w:w="3970"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bCs/>
                <w:color w:val="auto"/>
                <w:sz w:val="18"/>
              </w:rPr>
              <w:t>危规号：</w:t>
            </w:r>
            <w:r>
              <w:rPr>
                <w:rFonts w:hint="eastAsia" w:ascii="宋体" w:hAnsi="宋体" w:eastAsia="宋体" w:cs="宋体"/>
                <w:color w:val="auto"/>
                <w:kern w:val="0"/>
                <w:sz w:val="20"/>
                <w:szCs w:val="21"/>
                <w:shd w:val="clear" w:color="auto" w:fill="FFFFFF"/>
              </w:rPr>
              <w:t>61740</w:t>
            </w:r>
          </w:p>
        </w:tc>
        <w:tc>
          <w:tcPr>
            <w:tcW w:w="2275" w:type="dxa"/>
          </w:tcPr>
          <w:p>
            <w:pPr>
              <w:autoSpaceDE w:val="0"/>
              <w:autoSpaceDN w:val="0"/>
              <w:adjustRightInd w:val="0"/>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EINECS号：201－173－7</w:t>
            </w:r>
          </w:p>
        </w:tc>
        <w:tc>
          <w:tcPr>
            <w:tcW w:w="2339" w:type="dxa"/>
          </w:tcPr>
          <w:p>
            <w:pPr>
              <w:autoSpaceDE w:val="0"/>
              <w:autoSpaceDN w:val="0"/>
              <w:adjustRightInd w:val="0"/>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CAS号：79－06－1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Merge w:val="continue"/>
          </w:tcPr>
          <w:p>
            <w:pPr>
              <w:spacing w:line="276" w:lineRule="exact"/>
              <w:rPr>
                <w:rFonts w:hint="eastAsia" w:ascii="宋体" w:hAnsi="宋体" w:eastAsia="宋体" w:cs="宋体"/>
                <w:color w:val="auto"/>
                <w:szCs w:val="21"/>
              </w:rPr>
            </w:pPr>
          </w:p>
        </w:tc>
        <w:tc>
          <w:tcPr>
            <w:tcW w:w="3970"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bCs/>
                <w:color w:val="auto"/>
                <w:sz w:val="18"/>
              </w:rPr>
              <w:t xml:space="preserve">危险性类别：6.1类 </w:t>
            </w:r>
          </w:p>
        </w:tc>
        <w:tc>
          <w:tcPr>
            <w:tcW w:w="4614" w:type="dxa"/>
            <w:gridSpan w:val="2"/>
          </w:tcPr>
          <w:p>
            <w:pPr>
              <w:autoSpaceDE w:val="0"/>
              <w:autoSpaceDN w:val="0"/>
              <w:adjustRightInd w:val="0"/>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化学类别：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Merge w:val="restart"/>
            <w:vAlign w:val="center"/>
          </w:tcPr>
          <w:p>
            <w:pPr>
              <w:spacing w:line="276" w:lineRule="exact"/>
              <w:rPr>
                <w:rFonts w:hint="eastAsia" w:ascii="宋体" w:hAnsi="宋体" w:eastAsia="宋体" w:cs="宋体"/>
                <w:color w:val="auto"/>
                <w:szCs w:val="21"/>
              </w:rPr>
            </w:pPr>
            <w:r>
              <w:rPr>
                <w:rFonts w:hint="eastAsia" w:ascii="宋体" w:hAnsi="宋体" w:eastAsia="宋体" w:cs="宋体"/>
                <w:color w:val="auto"/>
                <w:szCs w:val="21"/>
              </w:rPr>
              <w:t>理化性质</w:t>
            </w:r>
          </w:p>
        </w:tc>
        <w:tc>
          <w:tcPr>
            <w:tcW w:w="8584" w:type="dxa"/>
            <w:gridSpan w:val="3"/>
          </w:tcPr>
          <w:p>
            <w:pPr>
              <w:autoSpaceDE w:val="0"/>
              <w:autoSpaceDN w:val="0"/>
              <w:adjustRightInd w:val="0"/>
              <w:jc w:val="left"/>
              <w:rPr>
                <w:rFonts w:hint="eastAsia" w:ascii="宋体" w:hAnsi="宋体" w:eastAsia="宋体" w:cs="宋体"/>
                <w:color w:val="auto"/>
                <w:kern w:val="0"/>
                <w:sz w:val="20"/>
                <w:szCs w:val="21"/>
                <w:shd w:val="clear" w:color="auto" w:fill="FFFFFF"/>
              </w:rPr>
            </w:pPr>
            <w:r>
              <w:rPr>
                <w:rFonts w:hint="eastAsia" w:ascii="宋体" w:hAnsi="宋体" w:eastAsia="宋体" w:cs="宋体"/>
                <w:bCs/>
                <w:color w:val="auto"/>
                <w:sz w:val="18"/>
              </w:rPr>
              <w:t>性状：</w:t>
            </w:r>
            <w:r>
              <w:rPr>
                <w:rFonts w:hint="eastAsia" w:ascii="宋体" w:hAnsi="宋体" w:eastAsia="宋体" w:cs="宋体"/>
                <w:color w:val="auto"/>
                <w:kern w:val="0"/>
                <w:sz w:val="20"/>
                <w:szCs w:val="21"/>
                <w:shd w:val="clear" w:color="auto" w:fill="FFFFFF"/>
              </w:rPr>
              <w:t>30%水溶液，结晶后为白色结晶固体，无气味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Merge w:val="continue"/>
          </w:tcPr>
          <w:p>
            <w:pPr>
              <w:spacing w:line="276" w:lineRule="exact"/>
              <w:rPr>
                <w:rFonts w:hint="eastAsia" w:ascii="宋体" w:hAnsi="宋体" w:eastAsia="宋体" w:cs="宋体"/>
                <w:color w:val="auto"/>
                <w:szCs w:val="21"/>
              </w:rPr>
            </w:pPr>
          </w:p>
        </w:tc>
        <w:tc>
          <w:tcPr>
            <w:tcW w:w="3970"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bCs/>
                <w:color w:val="auto"/>
                <w:sz w:val="18"/>
              </w:rPr>
              <w:t>熔点/℃</w:t>
            </w:r>
            <w:r>
              <w:rPr>
                <w:rFonts w:hint="eastAsia" w:ascii="宋体" w:hAnsi="宋体" w:eastAsia="宋体" w:cs="宋体"/>
                <w:color w:val="auto"/>
                <w:kern w:val="0"/>
                <w:sz w:val="20"/>
                <w:szCs w:val="21"/>
                <w:shd w:val="clear" w:color="auto" w:fill="FFFFFF"/>
              </w:rPr>
              <w:t>：82－86 °C</w:t>
            </w:r>
          </w:p>
        </w:tc>
        <w:tc>
          <w:tcPr>
            <w:tcW w:w="4614" w:type="dxa"/>
            <w:gridSpan w:val="2"/>
          </w:tcPr>
          <w:p>
            <w:pPr>
              <w:autoSpaceDE w:val="0"/>
              <w:autoSpaceDN w:val="0"/>
              <w:adjustRightInd w:val="0"/>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溶解性：溶于水、乙醇、乙醚、丙酮，不溶于苯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Merge w:val="continue"/>
          </w:tcPr>
          <w:p>
            <w:pPr>
              <w:spacing w:line="276" w:lineRule="exact"/>
              <w:rPr>
                <w:rFonts w:hint="eastAsia" w:ascii="宋体" w:hAnsi="宋体" w:eastAsia="宋体" w:cs="宋体"/>
                <w:color w:val="auto"/>
                <w:szCs w:val="21"/>
              </w:rPr>
            </w:pPr>
          </w:p>
        </w:tc>
        <w:tc>
          <w:tcPr>
            <w:tcW w:w="3970"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bCs/>
                <w:color w:val="auto"/>
                <w:sz w:val="18"/>
              </w:rPr>
              <w:t>沸点/℃</w:t>
            </w:r>
            <w:r>
              <w:rPr>
                <w:rFonts w:hint="eastAsia" w:ascii="宋体" w:hAnsi="宋体" w:eastAsia="宋体" w:cs="宋体"/>
                <w:color w:val="auto"/>
                <w:kern w:val="0"/>
                <w:sz w:val="20"/>
                <w:szCs w:val="21"/>
                <w:shd w:val="clear" w:color="auto" w:fill="FFFFFF"/>
              </w:rPr>
              <w:t>：125 °C</w:t>
            </w:r>
          </w:p>
        </w:tc>
        <w:tc>
          <w:tcPr>
            <w:tcW w:w="4614" w:type="dxa"/>
            <w:gridSpan w:val="2"/>
          </w:tcPr>
          <w:p>
            <w:pPr>
              <w:autoSpaceDE w:val="0"/>
              <w:autoSpaceDN w:val="0"/>
              <w:adjustRightInd w:val="0"/>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相对密度（水=1）：1.12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Merge w:val="continue"/>
          </w:tcPr>
          <w:p>
            <w:pPr>
              <w:spacing w:line="276" w:lineRule="exact"/>
              <w:rPr>
                <w:rFonts w:hint="eastAsia" w:ascii="宋体" w:hAnsi="宋体" w:eastAsia="宋体" w:cs="宋体"/>
                <w:color w:val="auto"/>
                <w:szCs w:val="21"/>
              </w:rPr>
            </w:pPr>
          </w:p>
        </w:tc>
        <w:tc>
          <w:tcPr>
            <w:tcW w:w="3970"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bCs/>
                <w:color w:val="auto"/>
                <w:sz w:val="18"/>
              </w:rPr>
              <w:t>饱和蒸气压/kPa：</w:t>
            </w:r>
            <w:r>
              <w:rPr>
                <w:rFonts w:hint="eastAsia" w:ascii="宋体" w:hAnsi="宋体" w:eastAsia="宋体" w:cs="宋体"/>
                <w:color w:val="auto"/>
                <w:kern w:val="0"/>
                <w:sz w:val="20"/>
                <w:szCs w:val="21"/>
                <w:shd w:val="clear" w:color="auto" w:fill="FFFFFF"/>
              </w:rPr>
              <w:t>0.21</w:t>
            </w:r>
          </w:p>
        </w:tc>
        <w:tc>
          <w:tcPr>
            <w:tcW w:w="4614" w:type="dxa"/>
            <w:gridSpan w:val="2"/>
          </w:tcPr>
          <w:p>
            <w:pPr>
              <w:autoSpaceDE w:val="0"/>
              <w:autoSpaceDN w:val="0"/>
              <w:adjustRightInd w:val="0"/>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相对密度（空气=1）：2.45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Merge w:val="continue"/>
          </w:tcPr>
          <w:p>
            <w:pPr>
              <w:spacing w:line="276" w:lineRule="exact"/>
              <w:rPr>
                <w:rFonts w:hint="eastAsia" w:ascii="宋体" w:hAnsi="宋体" w:eastAsia="宋体" w:cs="宋体"/>
                <w:color w:val="auto"/>
                <w:szCs w:val="21"/>
              </w:rPr>
            </w:pPr>
          </w:p>
        </w:tc>
        <w:tc>
          <w:tcPr>
            <w:tcW w:w="3970"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bCs/>
                <w:color w:val="auto"/>
                <w:sz w:val="18"/>
              </w:rPr>
              <w:t>临界温度/℃：</w:t>
            </w:r>
          </w:p>
        </w:tc>
        <w:tc>
          <w:tcPr>
            <w:tcW w:w="4614" w:type="dxa"/>
            <w:gridSpan w:val="2"/>
          </w:tcPr>
          <w:p>
            <w:pPr>
              <w:autoSpaceDE w:val="0"/>
              <w:autoSpaceDN w:val="0"/>
              <w:adjustRightInd w:val="0"/>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燃烧热（kJ·mol－1）：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Merge w:val="continue"/>
          </w:tcPr>
          <w:p>
            <w:pPr>
              <w:spacing w:line="276" w:lineRule="exact"/>
              <w:rPr>
                <w:rFonts w:hint="eastAsia" w:ascii="宋体" w:hAnsi="宋体" w:eastAsia="宋体" w:cs="宋体"/>
                <w:color w:val="auto"/>
                <w:szCs w:val="21"/>
              </w:rPr>
            </w:pPr>
          </w:p>
        </w:tc>
        <w:tc>
          <w:tcPr>
            <w:tcW w:w="3970"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bCs/>
                <w:color w:val="auto"/>
                <w:sz w:val="18"/>
              </w:rPr>
              <w:t>临界压力/Mpa：</w:t>
            </w:r>
          </w:p>
        </w:tc>
        <w:tc>
          <w:tcPr>
            <w:tcW w:w="4614" w:type="dxa"/>
            <w:gridSpan w:val="2"/>
          </w:tcPr>
          <w:p>
            <w:pPr>
              <w:autoSpaceDE w:val="0"/>
              <w:autoSpaceDN w:val="0"/>
              <w:adjustRightInd w:val="0"/>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最小点火能/mJ：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Merge w:val="restart"/>
            <w:vAlign w:val="center"/>
          </w:tcPr>
          <w:p>
            <w:pPr>
              <w:spacing w:line="276" w:lineRule="exact"/>
              <w:rPr>
                <w:rFonts w:hint="eastAsia" w:ascii="宋体" w:hAnsi="宋体" w:eastAsia="宋体" w:cs="宋体"/>
                <w:color w:val="auto"/>
                <w:szCs w:val="21"/>
              </w:rPr>
            </w:pPr>
            <w:r>
              <w:rPr>
                <w:rFonts w:hint="eastAsia" w:ascii="宋体" w:hAnsi="宋体" w:eastAsia="宋体" w:cs="宋体"/>
                <w:color w:val="auto"/>
                <w:szCs w:val="21"/>
              </w:rPr>
              <w:t>燃烧爆炸危险性</w:t>
            </w:r>
          </w:p>
        </w:tc>
        <w:tc>
          <w:tcPr>
            <w:tcW w:w="3970"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燃烧性/％：可燃</w:t>
            </w:r>
          </w:p>
        </w:tc>
        <w:tc>
          <w:tcPr>
            <w:tcW w:w="4614" w:type="dxa"/>
            <w:gridSpan w:val="2"/>
          </w:tcPr>
          <w:p>
            <w:pPr>
              <w:autoSpaceDE w:val="0"/>
              <w:autoSpaceDN w:val="0"/>
              <w:adjustRightInd w:val="0"/>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燃烧分解产物： </w:t>
            </w:r>
            <w:r>
              <w:rPr>
                <w:rFonts w:hint="eastAsia" w:ascii="宋体" w:hAnsi="宋体" w:eastAsia="宋体" w:cs="宋体"/>
                <w:color w:val="auto"/>
                <w:sz w:val="20"/>
                <w:szCs w:val="21"/>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Merge w:val="continue"/>
          </w:tcPr>
          <w:p>
            <w:pPr>
              <w:spacing w:line="276" w:lineRule="exact"/>
              <w:rPr>
                <w:rFonts w:hint="eastAsia" w:ascii="宋体" w:hAnsi="宋体" w:eastAsia="宋体" w:cs="宋体"/>
                <w:color w:val="auto"/>
                <w:szCs w:val="21"/>
              </w:rPr>
            </w:pPr>
          </w:p>
        </w:tc>
        <w:tc>
          <w:tcPr>
            <w:tcW w:w="3970"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闪点/℃：138 °C  </w:t>
            </w:r>
          </w:p>
        </w:tc>
        <w:tc>
          <w:tcPr>
            <w:tcW w:w="4614" w:type="dxa"/>
            <w:gridSpan w:val="2"/>
          </w:tcPr>
          <w:p>
            <w:pPr>
              <w:autoSpaceDE w:val="0"/>
              <w:autoSpaceDN w:val="0"/>
              <w:adjustRightInd w:val="0"/>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聚合危害： 放出热量而引起容器破裂和爆炸事故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Merge w:val="continue"/>
          </w:tcPr>
          <w:p>
            <w:pPr>
              <w:spacing w:line="276" w:lineRule="exact"/>
              <w:rPr>
                <w:rFonts w:hint="eastAsia" w:ascii="宋体" w:hAnsi="宋体" w:eastAsia="宋体" w:cs="宋体"/>
                <w:color w:val="auto"/>
                <w:szCs w:val="21"/>
              </w:rPr>
            </w:pPr>
          </w:p>
        </w:tc>
        <w:tc>
          <w:tcPr>
            <w:tcW w:w="3970"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爆炸极限%(V/V)：</w:t>
            </w:r>
            <w:r>
              <w:rPr>
                <w:rFonts w:hint="eastAsia" w:ascii="宋体" w:hAnsi="宋体" w:eastAsia="宋体" w:cs="宋体"/>
                <w:color w:val="auto"/>
                <w:kern w:val="0"/>
                <w:sz w:val="20"/>
                <w:szCs w:val="21"/>
                <w:shd w:val="clear" w:color="auto" w:fill="FFFFFF"/>
                <w:lang w:val="en-US" w:eastAsia="zh-CN"/>
              </w:rPr>
              <w:t>2.7-</w:t>
            </w:r>
            <w:r>
              <w:rPr>
                <w:rFonts w:hint="eastAsia" w:ascii="宋体" w:hAnsi="宋体" w:eastAsia="宋体" w:cs="宋体"/>
                <w:color w:val="auto"/>
                <w:kern w:val="0"/>
                <w:sz w:val="20"/>
                <w:szCs w:val="21"/>
                <w:shd w:val="clear" w:color="auto" w:fill="FFFFFF"/>
              </w:rPr>
              <w:t>20.6</w:t>
            </w:r>
          </w:p>
        </w:tc>
        <w:tc>
          <w:tcPr>
            <w:tcW w:w="4614" w:type="dxa"/>
            <w:gridSpan w:val="2"/>
          </w:tcPr>
          <w:p>
            <w:pPr>
              <w:autoSpaceDE w:val="0"/>
              <w:autoSpaceDN w:val="0"/>
              <w:adjustRightInd w:val="0"/>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稳定性： 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Merge w:val="continue"/>
          </w:tcPr>
          <w:p>
            <w:pPr>
              <w:spacing w:line="276" w:lineRule="exact"/>
              <w:rPr>
                <w:rFonts w:hint="eastAsia" w:ascii="宋体" w:hAnsi="宋体" w:eastAsia="宋体" w:cs="宋体"/>
                <w:color w:val="auto"/>
                <w:szCs w:val="21"/>
              </w:rPr>
            </w:pPr>
          </w:p>
        </w:tc>
        <w:tc>
          <w:tcPr>
            <w:tcW w:w="3970"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引燃温度/℃：无资料</w:t>
            </w:r>
          </w:p>
        </w:tc>
        <w:tc>
          <w:tcPr>
            <w:tcW w:w="4614" w:type="dxa"/>
            <w:gridSpan w:val="2"/>
          </w:tcPr>
          <w:p>
            <w:pPr>
              <w:autoSpaceDE w:val="0"/>
              <w:autoSpaceDN w:val="0"/>
              <w:adjustRightInd w:val="0"/>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禁忌物： 强氧化剂、酸类、碱类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Merge w:val="continue"/>
          </w:tcPr>
          <w:p>
            <w:pPr>
              <w:spacing w:line="276" w:lineRule="exact"/>
              <w:rPr>
                <w:rFonts w:hint="eastAsia" w:ascii="宋体" w:hAnsi="宋体" w:eastAsia="宋体" w:cs="宋体"/>
                <w:color w:val="auto"/>
                <w:szCs w:val="21"/>
              </w:rPr>
            </w:pPr>
          </w:p>
        </w:tc>
        <w:tc>
          <w:tcPr>
            <w:tcW w:w="8584" w:type="dxa"/>
            <w:gridSpan w:val="3"/>
            <w:tcBorders>
              <w:right w:val="single" w:color="auto" w:sz="4" w:space="0"/>
            </w:tcBorders>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可燃性危险特性：遇明火、高热或与氧化剂接触有引起燃烧的危险。若遇高热可发生聚合</w:t>
            </w:r>
          </w:p>
          <w:p>
            <w:pPr>
              <w:spacing w:line="276" w:lineRule="exact"/>
              <w:jc w:val="center"/>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反应，放出热量而引起容器破裂和爆炸事故。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Merge w:val="continue"/>
          </w:tcPr>
          <w:p>
            <w:pPr>
              <w:spacing w:line="276" w:lineRule="exact"/>
              <w:rPr>
                <w:rFonts w:hint="eastAsia" w:ascii="宋体" w:hAnsi="宋体" w:eastAsia="宋体" w:cs="宋体"/>
                <w:color w:val="auto"/>
                <w:szCs w:val="21"/>
              </w:rPr>
            </w:pPr>
          </w:p>
        </w:tc>
        <w:tc>
          <w:tcPr>
            <w:tcW w:w="8584" w:type="dxa"/>
            <w:gridSpan w:val="3"/>
            <w:tcBorders>
              <w:top w:val="single" w:color="auto" w:sz="4" w:space="0"/>
            </w:tcBorders>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灭火剂： 雾状水、抗溶性泡沫、干粉、二氧化碳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817" w:type="dxa"/>
            <w:vAlign w:val="center"/>
          </w:tcPr>
          <w:p>
            <w:pPr>
              <w:spacing w:line="276" w:lineRule="exact"/>
              <w:rPr>
                <w:rFonts w:hint="eastAsia" w:ascii="宋体" w:hAnsi="宋体" w:eastAsia="宋体" w:cs="宋体"/>
                <w:color w:val="auto"/>
                <w:szCs w:val="21"/>
              </w:rPr>
            </w:pPr>
            <w:r>
              <w:rPr>
                <w:rFonts w:hint="eastAsia" w:ascii="宋体" w:hAnsi="宋体" w:eastAsia="宋体" w:cs="宋体"/>
                <w:color w:val="auto"/>
                <w:szCs w:val="21"/>
              </w:rPr>
              <w:t>毒性</w:t>
            </w:r>
          </w:p>
        </w:tc>
        <w:tc>
          <w:tcPr>
            <w:tcW w:w="8584"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毒性分级：急性毒性试验结果表明，大鼠、小鼠、豚鼠和兔的丙烯酰胺经口LD50为150－180 mg/kg，属中等毒性物质。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817" w:type="dxa"/>
            <w:vAlign w:val="center"/>
          </w:tcPr>
          <w:p>
            <w:pPr>
              <w:spacing w:line="276" w:lineRule="exact"/>
              <w:rPr>
                <w:rFonts w:hint="eastAsia" w:ascii="宋体" w:hAnsi="宋体" w:eastAsia="宋体" w:cs="宋体"/>
                <w:color w:val="auto"/>
                <w:szCs w:val="21"/>
              </w:rPr>
            </w:pPr>
            <w:r>
              <w:rPr>
                <w:rFonts w:hint="eastAsia" w:ascii="宋体" w:hAnsi="宋体" w:eastAsia="宋体" w:cs="宋体"/>
                <w:color w:val="auto"/>
                <w:szCs w:val="21"/>
              </w:rPr>
              <w:t>对人体危害</w:t>
            </w:r>
          </w:p>
        </w:tc>
        <w:tc>
          <w:tcPr>
            <w:tcW w:w="8584" w:type="dxa"/>
            <w:gridSpan w:val="3"/>
            <w:vAlign w:val="center"/>
          </w:tcPr>
          <w:p>
            <w:pPr>
              <w:widowControl/>
              <w:shd w:val="clear" w:color="auto" w:fill="FFFFFF"/>
              <w:spacing w:line="360" w:lineRule="atLeast"/>
              <w:ind w:firstLine="480"/>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容易通过皮肤和黏膜被人体吸收和累积，引起神经系统的症状，皮肤出现红斑、脱皮；呕吐，腹痛。中毒者肌动电流图和脑电图异常。工作场所空气中有毒物质时间加权平均容许浓度为0.3mg/m3;短时间接触容许浓度为0.9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jc w:val="center"/>
        </w:trPr>
        <w:tc>
          <w:tcPr>
            <w:tcW w:w="817" w:type="dxa"/>
            <w:vAlign w:val="center"/>
          </w:tcPr>
          <w:p>
            <w:pPr>
              <w:spacing w:line="276" w:lineRule="exact"/>
              <w:rPr>
                <w:rFonts w:hint="eastAsia" w:ascii="宋体" w:hAnsi="宋体" w:eastAsia="宋体" w:cs="宋体"/>
                <w:color w:val="auto"/>
                <w:szCs w:val="21"/>
              </w:rPr>
            </w:pPr>
            <w:r>
              <w:rPr>
                <w:rFonts w:hint="eastAsia" w:ascii="宋体" w:hAnsi="宋体" w:eastAsia="宋体" w:cs="宋体"/>
                <w:color w:val="auto"/>
                <w:szCs w:val="21"/>
              </w:rPr>
              <w:t>急救</w:t>
            </w:r>
          </w:p>
        </w:tc>
        <w:tc>
          <w:tcPr>
            <w:tcW w:w="8584" w:type="dxa"/>
            <w:gridSpan w:val="3"/>
            <w:vAlign w:val="center"/>
          </w:tcPr>
          <w:p>
            <w:pPr>
              <w:pStyle w:val="29"/>
              <w:jc w:val="left"/>
              <w:rPr>
                <w:rFonts w:hint="eastAsia" w:ascii="宋体" w:hAnsi="宋体" w:eastAsia="宋体" w:cs="宋体"/>
                <w:color w:val="auto"/>
                <w:sz w:val="20"/>
                <w:szCs w:val="21"/>
                <w:shd w:val="clear" w:color="auto" w:fill="FFFFFF"/>
              </w:rPr>
            </w:pPr>
            <w:r>
              <w:rPr>
                <w:rFonts w:hint="eastAsia" w:ascii="宋体" w:hAnsi="宋体" w:eastAsia="宋体" w:cs="宋体"/>
                <w:color w:val="auto"/>
                <w:sz w:val="20"/>
                <w:szCs w:val="21"/>
                <w:shd w:val="clear" w:color="auto" w:fill="FFFFFF"/>
              </w:rPr>
              <w:t>吸入：迅速脱离现场至空气新鲜处。保持呼吸道通畅。如呼吸困难，给输氧。如呼吸停止，立即进行人工呼吸。就医。</w:t>
            </w:r>
          </w:p>
          <w:p>
            <w:pPr>
              <w:pStyle w:val="29"/>
              <w:jc w:val="left"/>
              <w:rPr>
                <w:rFonts w:hint="eastAsia" w:ascii="宋体" w:hAnsi="宋体" w:eastAsia="宋体" w:cs="宋体"/>
                <w:color w:val="auto"/>
                <w:sz w:val="20"/>
                <w:szCs w:val="21"/>
                <w:shd w:val="clear" w:color="auto" w:fill="FFFFFF"/>
              </w:rPr>
            </w:pPr>
            <w:r>
              <w:rPr>
                <w:rFonts w:hint="eastAsia" w:ascii="宋体" w:hAnsi="宋体" w:eastAsia="宋体" w:cs="宋体"/>
                <w:color w:val="auto"/>
                <w:sz w:val="20"/>
                <w:szCs w:val="21"/>
                <w:shd w:val="clear" w:color="auto" w:fill="FFFFFF"/>
              </w:rPr>
              <w:t>食入：用水漱口，给饮牛奶或蛋清。就医。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Align w:val="center"/>
          </w:tcPr>
          <w:p>
            <w:pPr>
              <w:spacing w:line="276" w:lineRule="exact"/>
              <w:rPr>
                <w:rFonts w:hint="eastAsia" w:ascii="宋体" w:hAnsi="宋体" w:eastAsia="宋体" w:cs="宋体"/>
                <w:color w:val="auto"/>
                <w:szCs w:val="21"/>
              </w:rPr>
            </w:pPr>
            <w:r>
              <w:rPr>
                <w:rFonts w:hint="eastAsia" w:ascii="宋体" w:hAnsi="宋体" w:eastAsia="宋体" w:cs="宋体"/>
                <w:color w:val="auto"/>
                <w:szCs w:val="21"/>
              </w:rPr>
              <w:t>防护</w:t>
            </w:r>
          </w:p>
        </w:tc>
        <w:tc>
          <w:tcPr>
            <w:tcW w:w="8584" w:type="dxa"/>
            <w:gridSpan w:val="3"/>
            <w:vAlign w:val="center"/>
          </w:tcPr>
          <w:p>
            <w:pPr>
              <w:pStyle w:val="29"/>
              <w:jc w:val="left"/>
              <w:rPr>
                <w:rFonts w:hint="eastAsia" w:ascii="宋体" w:hAnsi="宋体" w:eastAsia="宋体" w:cs="宋体"/>
                <w:color w:val="auto"/>
                <w:sz w:val="20"/>
                <w:szCs w:val="21"/>
                <w:shd w:val="clear" w:color="auto" w:fill="FFFFFF"/>
              </w:rPr>
            </w:pPr>
            <w:r>
              <w:rPr>
                <w:rFonts w:hint="eastAsia" w:ascii="宋体" w:hAnsi="宋体" w:eastAsia="宋体" w:cs="宋体"/>
                <w:color w:val="auto"/>
                <w:sz w:val="20"/>
                <w:szCs w:val="21"/>
                <w:shd w:val="clear" w:color="auto" w:fill="FFFFFF"/>
              </w:rPr>
              <w:t>消防人员须戴好防毒面具，在安全距离以外，在上风向灭火。用水喷射逸出液体，使其稀释成不燃性混合物，并用雾状水保护消防人员。[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Align w:val="center"/>
          </w:tcPr>
          <w:p>
            <w:pPr>
              <w:spacing w:line="276" w:lineRule="exact"/>
              <w:rPr>
                <w:rFonts w:hint="eastAsia" w:ascii="宋体" w:hAnsi="宋体" w:eastAsia="宋体" w:cs="宋体"/>
                <w:color w:val="auto"/>
                <w:szCs w:val="21"/>
              </w:rPr>
            </w:pPr>
            <w:r>
              <w:rPr>
                <w:rFonts w:hint="eastAsia" w:ascii="宋体" w:hAnsi="宋体" w:eastAsia="宋体" w:cs="宋体"/>
                <w:color w:val="auto"/>
                <w:szCs w:val="21"/>
              </w:rPr>
              <w:t>泄漏处理处理</w:t>
            </w:r>
          </w:p>
        </w:tc>
        <w:tc>
          <w:tcPr>
            <w:tcW w:w="8584"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迅速撤离泄漏污染区人员至安全区，并进行隔离，严格限制出入。切断火源。建议应急处理人员戴自给正压式呼吸器，穿</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"http://baike.baidu.com/view/3856033.htm" \t "_blank" </w:instrText>
            </w:r>
            <w:r>
              <w:rPr>
                <w:rFonts w:hint="eastAsia" w:ascii="宋体" w:hAnsi="宋体" w:eastAsia="宋体" w:cs="宋体"/>
                <w:color w:val="auto"/>
              </w:rPr>
              <w:fldChar w:fldCharType="separate"/>
            </w:r>
            <w:r>
              <w:rPr>
                <w:rFonts w:hint="eastAsia" w:ascii="宋体" w:hAnsi="宋体" w:eastAsia="宋体" w:cs="宋体"/>
                <w:color w:val="auto"/>
                <w:kern w:val="0"/>
                <w:sz w:val="20"/>
                <w:szCs w:val="21"/>
                <w:shd w:val="clear" w:color="auto" w:fill="FFFFFF"/>
              </w:rPr>
              <w:t>防酸碱工作服</w:t>
            </w:r>
            <w:r>
              <w:rPr>
                <w:rFonts w:hint="eastAsia" w:ascii="宋体" w:hAnsi="宋体" w:eastAsia="宋体" w:cs="宋体"/>
                <w:color w:val="auto"/>
                <w:kern w:val="0"/>
                <w:sz w:val="20"/>
                <w:szCs w:val="21"/>
                <w:shd w:val="clear" w:color="auto" w:fill="FFFFFF"/>
              </w:rPr>
              <w:fldChar w:fldCharType="end"/>
            </w:r>
            <w:r>
              <w:rPr>
                <w:rFonts w:hint="eastAsia" w:ascii="宋体" w:hAnsi="宋体" w:eastAsia="宋体" w:cs="宋体"/>
                <w:color w:val="auto"/>
                <w:kern w:val="0"/>
                <w:sz w:val="20"/>
                <w:szCs w:val="21"/>
                <w:shd w:val="clear" w:color="auto" w:fill="FFFFFF"/>
              </w:rPr>
              <w:t>。不要直接接触泄漏物。尽可能切断泄漏源。防止流入下水道、排洪沟等限制性空间。小量泄漏：用砂土或其它不燃材料吸附或吸收。大量泄漏：构筑围堤或挖坑收容。用防爆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Align w:val="center"/>
          </w:tcPr>
          <w:p>
            <w:pPr>
              <w:spacing w:line="276" w:lineRule="exact"/>
              <w:rPr>
                <w:rFonts w:hint="eastAsia" w:ascii="宋体" w:hAnsi="宋体" w:eastAsia="宋体" w:cs="宋体"/>
                <w:color w:val="auto"/>
                <w:szCs w:val="21"/>
              </w:rPr>
            </w:pPr>
            <w:r>
              <w:rPr>
                <w:rFonts w:hint="eastAsia" w:ascii="宋体" w:hAnsi="宋体" w:eastAsia="宋体" w:cs="宋体"/>
                <w:color w:val="auto"/>
                <w:szCs w:val="21"/>
              </w:rPr>
              <w:t>储运</w:t>
            </w:r>
          </w:p>
        </w:tc>
        <w:tc>
          <w:tcPr>
            <w:tcW w:w="8584" w:type="dxa"/>
            <w:gridSpan w:val="3"/>
            <w:vAlign w:val="center"/>
          </w:tcPr>
          <w:p>
            <w:pPr>
              <w:widowControl/>
              <w:shd w:val="clear" w:color="auto" w:fill="FFFFFF"/>
              <w:spacing w:line="330" w:lineRule="atLeas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1.本品用胶合板桶、塑料桶或纤维板桶内衬塑料袋包装，每桶20kg或25kg。贮存于20～30℃阴凉干燥通风处，严防雨淋和日晒。保存期一年，按有毒化学品规定运输。</w:t>
            </w:r>
          </w:p>
          <w:p>
            <w:pPr>
              <w:widowControl/>
              <w:shd w:val="clear" w:color="auto" w:fill="FFFFFF"/>
              <w:spacing w:line="330" w:lineRule="atLeas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2.储存注意事项[28] 储存于阴凉、通风的库房。远离火种、热源。包装要求密封，不可与空气接触。应与氧化剂、酸类、碱类、食用化学品分开存放，切忌混储。不宜大量储存或久存。配备相应品种和数量的消防器材。储区应备有合适的材料收容泄漏物。</w:t>
            </w:r>
          </w:p>
          <w:p>
            <w:pPr>
              <w:spacing w:line="276" w:lineRule="exact"/>
              <w:rPr>
                <w:rFonts w:hint="eastAsia" w:ascii="宋体" w:hAnsi="宋体" w:eastAsia="宋体" w:cs="宋体"/>
                <w:color w:val="auto"/>
                <w:kern w:val="0"/>
                <w:sz w:val="20"/>
                <w:szCs w:val="21"/>
                <w:shd w:val="clear" w:color="auto" w:fill="FFFFFF"/>
              </w:rPr>
            </w:pPr>
          </w:p>
        </w:tc>
      </w:tr>
    </w:tbl>
    <w:p>
      <w:pPr>
        <w:spacing w:line="276" w:lineRule="exact"/>
        <w:rPr>
          <w:rFonts w:hint="eastAsia" w:ascii="宋体" w:hAnsi="宋体" w:eastAsia="宋体" w:cs="宋体"/>
          <w:b/>
          <w:bCs/>
          <w:color w:val="auto"/>
          <w:szCs w:val="21"/>
        </w:rPr>
      </w:pPr>
    </w:p>
    <w:p>
      <w:pPr>
        <w:spacing w:line="276" w:lineRule="exact"/>
        <w:jc w:val="center"/>
        <w:rPr>
          <w:rFonts w:hint="eastAsia" w:ascii="宋体" w:hAnsi="宋体" w:eastAsia="宋体" w:cs="宋体"/>
          <w:b/>
          <w:bCs/>
          <w:color w:val="auto"/>
          <w:szCs w:val="21"/>
        </w:rPr>
      </w:pPr>
    </w:p>
    <w:p>
      <w:pPr>
        <w:spacing w:line="276" w:lineRule="exact"/>
        <w:jc w:val="both"/>
        <w:rPr>
          <w:rFonts w:hint="eastAsia" w:ascii="宋体" w:hAnsi="宋体" w:eastAsia="宋体" w:cs="宋体"/>
          <w:b/>
          <w:bCs/>
          <w:color w:val="auto"/>
          <w:szCs w:val="21"/>
        </w:rPr>
      </w:pPr>
      <w:bookmarkStart w:id="212" w:name="_Toc3771"/>
      <w:bookmarkStart w:id="213" w:name="_Toc25270"/>
      <w:bookmarkStart w:id="214" w:name="_Toc15131_WPSOffice_Level1"/>
      <w:bookmarkStart w:id="215" w:name="_Toc10239"/>
      <w:r>
        <w:rPr>
          <w:rFonts w:hint="eastAsia" w:ascii="宋体" w:hAnsi="宋体" w:eastAsia="宋体" w:cs="宋体"/>
          <w:b/>
          <w:bCs/>
          <w:color w:val="auto"/>
          <w:szCs w:val="21"/>
        </w:rPr>
        <w:br w:type="page"/>
      </w:r>
    </w:p>
    <w:p>
      <w:pPr>
        <w:spacing w:line="276"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聚丙烯酰胺危险、有害识别及应急处置表</w:t>
      </w:r>
      <w:bookmarkEnd w:id="212"/>
      <w:bookmarkEnd w:id="213"/>
      <w:bookmarkEnd w:id="214"/>
      <w:bookmarkEnd w:id="215"/>
    </w:p>
    <w:p>
      <w:pPr>
        <w:spacing w:line="276" w:lineRule="exact"/>
        <w:jc w:val="center"/>
        <w:rPr>
          <w:rFonts w:hint="eastAsia" w:ascii="宋体" w:hAnsi="宋体" w:eastAsia="宋体" w:cs="宋体"/>
          <w:b/>
          <w:bCs/>
          <w:color w:val="auto"/>
          <w:szCs w:val="21"/>
        </w:rPr>
      </w:pPr>
    </w:p>
    <w:tbl>
      <w:tblPr>
        <w:tblStyle w:val="18"/>
        <w:tblW w:w="94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828"/>
        <w:gridCol w:w="2275"/>
        <w:gridCol w:w="2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9" w:hRule="atLeast"/>
          <w:jc w:val="center"/>
        </w:trPr>
        <w:tc>
          <w:tcPr>
            <w:tcW w:w="959" w:type="dxa"/>
            <w:vMerge w:val="restart"/>
            <w:vAlign w:val="center"/>
          </w:tcPr>
          <w:p>
            <w:pPr>
              <w:spacing w:line="276" w:lineRule="exact"/>
              <w:jc w:val="center"/>
              <w:rPr>
                <w:rFonts w:hint="eastAsia" w:ascii="宋体" w:hAnsi="宋体" w:eastAsia="宋体" w:cs="宋体"/>
                <w:color w:val="auto"/>
                <w:szCs w:val="21"/>
              </w:rPr>
            </w:pPr>
            <w:r>
              <w:rPr>
                <w:rFonts w:hint="eastAsia" w:ascii="宋体" w:hAnsi="宋体" w:eastAsia="宋体" w:cs="宋体"/>
                <w:color w:val="auto"/>
                <w:szCs w:val="21"/>
              </w:rPr>
              <w:t>标</w:t>
            </w:r>
          </w:p>
          <w:p>
            <w:pPr>
              <w:spacing w:line="276" w:lineRule="exact"/>
              <w:jc w:val="center"/>
              <w:rPr>
                <w:rFonts w:hint="eastAsia" w:ascii="宋体" w:hAnsi="宋体" w:eastAsia="宋体" w:cs="宋体"/>
                <w:color w:val="auto"/>
                <w:szCs w:val="21"/>
              </w:rPr>
            </w:pPr>
            <w:r>
              <w:rPr>
                <w:rFonts w:hint="eastAsia" w:ascii="宋体" w:hAnsi="宋体" w:eastAsia="宋体" w:cs="宋体"/>
                <w:color w:val="auto"/>
                <w:szCs w:val="21"/>
              </w:rPr>
              <w:t>识</w:t>
            </w:r>
          </w:p>
        </w:tc>
        <w:tc>
          <w:tcPr>
            <w:tcW w:w="3828" w:type="dxa"/>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中文名：聚丙烯酰胺</w:t>
            </w:r>
          </w:p>
        </w:tc>
        <w:tc>
          <w:tcPr>
            <w:tcW w:w="4614" w:type="dxa"/>
            <w:gridSpan w:val="2"/>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英文名：Poly acrylamide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9" w:hRule="atLeast"/>
          <w:jc w:val="center"/>
        </w:trPr>
        <w:tc>
          <w:tcPr>
            <w:tcW w:w="959" w:type="dxa"/>
            <w:vMerge w:val="continue"/>
          </w:tcPr>
          <w:p>
            <w:pPr>
              <w:spacing w:line="276" w:lineRule="exact"/>
              <w:jc w:val="center"/>
              <w:rPr>
                <w:rFonts w:hint="eastAsia" w:ascii="宋体" w:hAnsi="宋体" w:eastAsia="宋体" w:cs="宋体"/>
                <w:color w:val="auto"/>
                <w:szCs w:val="21"/>
              </w:rPr>
            </w:pPr>
          </w:p>
        </w:tc>
        <w:tc>
          <w:tcPr>
            <w:tcW w:w="3828" w:type="dxa"/>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分子式：</w:t>
            </w:r>
          </w:p>
        </w:tc>
        <w:tc>
          <w:tcPr>
            <w:tcW w:w="2275" w:type="dxa"/>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分子量：</w:t>
            </w:r>
          </w:p>
        </w:tc>
        <w:tc>
          <w:tcPr>
            <w:tcW w:w="2339" w:type="dxa"/>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UN编号：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9" w:hRule="atLeast"/>
          <w:jc w:val="center"/>
        </w:trPr>
        <w:tc>
          <w:tcPr>
            <w:tcW w:w="959" w:type="dxa"/>
            <w:vMerge w:val="continue"/>
          </w:tcPr>
          <w:p>
            <w:pPr>
              <w:spacing w:line="276" w:lineRule="exact"/>
              <w:jc w:val="center"/>
              <w:rPr>
                <w:rFonts w:hint="eastAsia" w:ascii="宋体" w:hAnsi="宋体" w:eastAsia="宋体" w:cs="宋体"/>
                <w:color w:val="auto"/>
                <w:szCs w:val="21"/>
              </w:rPr>
            </w:pPr>
          </w:p>
        </w:tc>
        <w:tc>
          <w:tcPr>
            <w:tcW w:w="3828" w:type="dxa"/>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危规号：</w:t>
            </w:r>
          </w:p>
        </w:tc>
        <w:tc>
          <w:tcPr>
            <w:tcW w:w="2275" w:type="dxa"/>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RTECS号：</w:t>
            </w:r>
          </w:p>
        </w:tc>
        <w:tc>
          <w:tcPr>
            <w:tcW w:w="2339" w:type="dxa"/>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CAS号：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6" w:hRule="atLeast"/>
          <w:jc w:val="center"/>
        </w:trPr>
        <w:tc>
          <w:tcPr>
            <w:tcW w:w="959" w:type="dxa"/>
            <w:vMerge w:val="continue"/>
          </w:tcPr>
          <w:p>
            <w:pPr>
              <w:spacing w:line="276" w:lineRule="exact"/>
              <w:jc w:val="center"/>
              <w:rPr>
                <w:rFonts w:hint="eastAsia" w:ascii="宋体" w:hAnsi="宋体" w:eastAsia="宋体" w:cs="宋体"/>
                <w:color w:val="auto"/>
                <w:szCs w:val="21"/>
              </w:rPr>
            </w:pPr>
          </w:p>
        </w:tc>
        <w:tc>
          <w:tcPr>
            <w:tcW w:w="3828" w:type="dxa"/>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危险性类别： 非危险化学品</w:t>
            </w:r>
          </w:p>
        </w:tc>
        <w:tc>
          <w:tcPr>
            <w:tcW w:w="4614" w:type="dxa"/>
            <w:gridSpan w:val="2"/>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化学类别： 螯合剂型聚合物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6" w:hRule="atLeast"/>
          <w:jc w:val="center"/>
        </w:trPr>
        <w:tc>
          <w:tcPr>
            <w:tcW w:w="959" w:type="dxa"/>
            <w:vMerge w:val="restart"/>
            <w:vAlign w:val="center"/>
          </w:tcPr>
          <w:p>
            <w:pPr>
              <w:spacing w:line="276" w:lineRule="exact"/>
              <w:jc w:val="center"/>
              <w:rPr>
                <w:rFonts w:hint="eastAsia" w:ascii="宋体" w:hAnsi="宋体" w:eastAsia="宋体" w:cs="宋体"/>
                <w:color w:val="auto"/>
                <w:szCs w:val="21"/>
              </w:rPr>
            </w:pPr>
            <w:r>
              <w:rPr>
                <w:rFonts w:hint="eastAsia" w:ascii="宋体" w:hAnsi="宋体" w:eastAsia="宋体" w:cs="宋体"/>
                <w:color w:val="auto"/>
                <w:szCs w:val="21"/>
              </w:rPr>
              <w:t>理化</w:t>
            </w:r>
          </w:p>
          <w:p>
            <w:pPr>
              <w:spacing w:line="276" w:lineRule="exact"/>
              <w:jc w:val="center"/>
              <w:rPr>
                <w:rFonts w:hint="eastAsia" w:ascii="宋体" w:hAnsi="宋体" w:eastAsia="宋体" w:cs="宋体"/>
                <w:color w:val="auto"/>
                <w:szCs w:val="21"/>
              </w:rPr>
            </w:pPr>
            <w:r>
              <w:rPr>
                <w:rFonts w:hint="eastAsia" w:ascii="宋体" w:hAnsi="宋体" w:eastAsia="宋体" w:cs="宋体"/>
                <w:color w:val="auto"/>
                <w:szCs w:val="21"/>
              </w:rPr>
              <w:t>性质</w:t>
            </w:r>
          </w:p>
        </w:tc>
        <w:tc>
          <w:tcPr>
            <w:tcW w:w="8442" w:type="dxa"/>
            <w:gridSpan w:val="3"/>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性状： 白色粒状固体（粉剂）或淡黄色液体（乳液）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6" w:hRule="atLeast"/>
          <w:jc w:val="center"/>
        </w:trPr>
        <w:tc>
          <w:tcPr>
            <w:tcW w:w="959" w:type="dxa"/>
            <w:vMerge w:val="continue"/>
          </w:tcPr>
          <w:p>
            <w:pPr>
              <w:spacing w:line="276" w:lineRule="exact"/>
              <w:jc w:val="center"/>
              <w:rPr>
                <w:rFonts w:hint="eastAsia" w:ascii="宋体" w:hAnsi="宋体" w:eastAsia="宋体" w:cs="宋体"/>
                <w:color w:val="auto"/>
                <w:szCs w:val="21"/>
              </w:rPr>
            </w:pPr>
          </w:p>
        </w:tc>
        <w:tc>
          <w:tcPr>
            <w:tcW w:w="3828" w:type="dxa"/>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熔点/℃：</w:t>
            </w:r>
          </w:p>
        </w:tc>
        <w:tc>
          <w:tcPr>
            <w:tcW w:w="4614" w:type="dxa"/>
            <w:gridSpan w:val="2"/>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溶解性：不溶于水.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0" w:hRule="atLeast"/>
          <w:jc w:val="center"/>
        </w:trPr>
        <w:tc>
          <w:tcPr>
            <w:tcW w:w="959" w:type="dxa"/>
            <w:vMerge w:val="continue"/>
          </w:tcPr>
          <w:p>
            <w:pPr>
              <w:spacing w:line="276" w:lineRule="exact"/>
              <w:jc w:val="center"/>
              <w:rPr>
                <w:rFonts w:hint="eastAsia" w:ascii="宋体" w:hAnsi="宋体" w:eastAsia="宋体" w:cs="宋体"/>
                <w:color w:val="auto"/>
                <w:szCs w:val="21"/>
              </w:rPr>
            </w:pPr>
          </w:p>
        </w:tc>
        <w:tc>
          <w:tcPr>
            <w:tcW w:w="3828" w:type="dxa"/>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沸点/℃：</w:t>
            </w:r>
          </w:p>
        </w:tc>
        <w:tc>
          <w:tcPr>
            <w:tcW w:w="4614" w:type="dxa"/>
            <w:gridSpan w:val="2"/>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相对密度（水=1）：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0" w:hRule="atLeast"/>
          <w:jc w:val="center"/>
        </w:trPr>
        <w:tc>
          <w:tcPr>
            <w:tcW w:w="959" w:type="dxa"/>
            <w:vMerge w:val="continue"/>
          </w:tcPr>
          <w:p>
            <w:pPr>
              <w:spacing w:line="276" w:lineRule="exact"/>
              <w:jc w:val="center"/>
              <w:rPr>
                <w:rFonts w:hint="eastAsia" w:ascii="宋体" w:hAnsi="宋体" w:eastAsia="宋体" w:cs="宋体"/>
                <w:color w:val="auto"/>
                <w:szCs w:val="21"/>
              </w:rPr>
            </w:pPr>
          </w:p>
        </w:tc>
        <w:tc>
          <w:tcPr>
            <w:tcW w:w="3828" w:type="dxa"/>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饱和蒸气压/kPa：</w:t>
            </w:r>
          </w:p>
        </w:tc>
        <w:tc>
          <w:tcPr>
            <w:tcW w:w="4614" w:type="dxa"/>
            <w:gridSpan w:val="2"/>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相对密度（空气=1）：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0" w:hRule="atLeast"/>
          <w:jc w:val="center"/>
        </w:trPr>
        <w:tc>
          <w:tcPr>
            <w:tcW w:w="959" w:type="dxa"/>
            <w:vMerge w:val="continue"/>
          </w:tcPr>
          <w:p>
            <w:pPr>
              <w:spacing w:line="276" w:lineRule="exact"/>
              <w:jc w:val="center"/>
              <w:rPr>
                <w:rFonts w:hint="eastAsia" w:ascii="宋体" w:hAnsi="宋体" w:eastAsia="宋体" w:cs="宋体"/>
                <w:color w:val="auto"/>
                <w:szCs w:val="21"/>
              </w:rPr>
            </w:pPr>
          </w:p>
        </w:tc>
        <w:tc>
          <w:tcPr>
            <w:tcW w:w="3828" w:type="dxa"/>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临界温度/℃：</w:t>
            </w:r>
          </w:p>
        </w:tc>
        <w:tc>
          <w:tcPr>
            <w:tcW w:w="4614" w:type="dxa"/>
            <w:gridSpan w:val="2"/>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燃烧热（kJ·mol－1）：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9" w:hRule="atLeast"/>
          <w:jc w:val="center"/>
        </w:trPr>
        <w:tc>
          <w:tcPr>
            <w:tcW w:w="959" w:type="dxa"/>
            <w:vMerge w:val="continue"/>
          </w:tcPr>
          <w:p>
            <w:pPr>
              <w:spacing w:line="276" w:lineRule="exact"/>
              <w:jc w:val="center"/>
              <w:rPr>
                <w:rFonts w:hint="eastAsia" w:ascii="宋体" w:hAnsi="宋体" w:eastAsia="宋体" w:cs="宋体"/>
                <w:color w:val="auto"/>
                <w:szCs w:val="21"/>
              </w:rPr>
            </w:pPr>
          </w:p>
        </w:tc>
        <w:tc>
          <w:tcPr>
            <w:tcW w:w="3828" w:type="dxa"/>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临界压力/Mpa：</w:t>
            </w:r>
          </w:p>
        </w:tc>
        <w:tc>
          <w:tcPr>
            <w:tcW w:w="4614" w:type="dxa"/>
            <w:gridSpan w:val="2"/>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最小点火能/mJ：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6" w:hRule="atLeast"/>
          <w:jc w:val="center"/>
        </w:trPr>
        <w:tc>
          <w:tcPr>
            <w:tcW w:w="959" w:type="dxa"/>
            <w:vMerge w:val="restart"/>
            <w:vAlign w:val="center"/>
          </w:tcPr>
          <w:p>
            <w:pPr>
              <w:spacing w:line="276" w:lineRule="exact"/>
              <w:jc w:val="center"/>
              <w:rPr>
                <w:rFonts w:hint="eastAsia" w:ascii="宋体" w:hAnsi="宋体" w:eastAsia="宋体" w:cs="宋体"/>
                <w:color w:val="auto"/>
                <w:szCs w:val="21"/>
              </w:rPr>
            </w:pPr>
            <w:r>
              <w:rPr>
                <w:rFonts w:hint="eastAsia" w:ascii="宋体" w:hAnsi="宋体" w:eastAsia="宋体" w:cs="宋体"/>
                <w:color w:val="auto"/>
                <w:szCs w:val="21"/>
              </w:rPr>
              <w:t>燃烧爆炸危险性</w:t>
            </w:r>
          </w:p>
        </w:tc>
        <w:tc>
          <w:tcPr>
            <w:tcW w:w="3828" w:type="dxa"/>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燃烧性/％：</w:t>
            </w:r>
          </w:p>
        </w:tc>
        <w:tc>
          <w:tcPr>
            <w:tcW w:w="4614" w:type="dxa"/>
            <w:gridSpan w:val="2"/>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燃烧分解产物：</w:t>
            </w:r>
            <w:r>
              <w:rPr>
                <w:rFonts w:hint="eastAsia" w:ascii="宋体" w:hAnsi="宋体" w:eastAsia="宋体" w:cs="宋体"/>
                <w:color w:val="auto"/>
                <w:sz w:val="20"/>
                <w:szCs w:val="21"/>
              </w:rPr>
              <w:t>一氧化碳、二氧化碳、氮氧化物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9" w:hRule="atLeast"/>
          <w:jc w:val="center"/>
        </w:trPr>
        <w:tc>
          <w:tcPr>
            <w:tcW w:w="959" w:type="dxa"/>
            <w:vMerge w:val="continue"/>
          </w:tcPr>
          <w:p>
            <w:pPr>
              <w:spacing w:line="276" w:lineRule="exact"/>
              <w:jc w:val="center"/>
              <w:rPr>
                <w:rFonts w:hint="eastAsia" w:ascii="宋体" w:hAnsi="宋体" w:eastAsia="宋体" w:cs="宋体"/>
                <w:color w:val="auto"/>
                <w:szCs w:val="21"/>
              </w:rPr>
            </w:pPr>
          </w:p>
        </w:tc>
        <w:tc>
          <w:tcPr>
            <w:tcW w:w="3828" w:type="dxa"/>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闪点/℃：</w:t>
            </w:r>
          </w:p>
        </w:tc>
        <w:tc>
          <w:tcPr>
            <w:tcW w:w="4614" w:type="dxa"/>
            <w:gridSpan w:val="2"/>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聚合危害：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6" w:hRule="atLeast"/>
          <w:jc w:val="center"/>
        </w:trPr>
        <w:tc>
          <w:tcPr>
            <w:tcW w:w="959" w:type="dxa"/>
            <w:vMerge w:val="continue"/>
          </w:tcPr>
          <w:p>
            <w:pPr>
              <w:spacing w:line="276" w:lineRule="exact"/>
              <w:jc w:val="center"/>
              <w:rPr>
                <w:rFonts w:hint="eastAsia" w:ascii="宋体" w:hAnsi="宋体" w:eastAsia="宋体" w:cs="宋体"/>
                <w:color w:val="auto"/>
                <w:szCs w:val="21"/>
              </w:rPr>
            </w:pPr>
          </w:p>
        </w:tc>
        <w:tc>
          <w:tcPr>
            <w:tcW w:w="3828" w:type="dxa"/>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爆炸极限%(V/V)：</w:t>
            </w:r>
          </w:p>
        </w:tc>
        <w:tc>
          <w:tcPr>
            <w:tcW w:w="4614" w:type="dxa"/>
            <w:gridSpan w:val="2"/>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稳定性： 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9" w:hRule="atLeast"/>
          <w:jc w:val="center"/>
        </w:trPr>
        <w:tc>
          <w:tcPr>
            <w:tcW w:w="959" w:type="dxa"/>
            <w:vMerge w:val="continue"/>
          </w:tcPr>
          <w:p>
            <w:pPr>
              <w:spacing w:line="276" w:lineRule="exact"/>
              <w:jc w:val="center"/>
              <w:rPr>
                <w:rFonts w:hint="eastAsia" w:ascii="宋体" w:hAnsi="宋体" w:eastAsia="宋体" w:cs="宋体"/>
                <w:color w:val="auto"/>
                <w:szCs w:val="21"/>
              </w:rPr>
            </w:pPr>
          </w:p>
        </w:tc>
        <w:tc>
          <w:tcPr>
            <w:tcW w:w="3828" w:type="dxa"/>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引燃温度/℃：无资料</w:t>
            </w:r>
          </w:p>
        </w:tc>
        <w:tc>
          <w:tcPr>
            <w:tcW w:w="4614" w:type="dxa"/>
            <w:gridSpan w:val="2"/>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禁忌物：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959" w:type="dxa"/>
            <w:vMerge w:val="continue"/>
          </w:tcPr>
          <w:p>
            <w:pPr>
              <w:spacing w:line="276" w:lineRule="exact"/>
              <w:jc w:val="center"/>
              <w:rPr>
                <w:rFonts w:hint="eastAsia" w:ascii="宋体" w:hAnsi="宋体" w:eastAsia="宋体" w:cs="宋体"/>
                <w:color w:val="auto"/>
                <w:szCs w:val="21"/>
              </w:rPr>
            </w:pPr>
          </w:p>
        </w:tc>
        <w:tc>
          <w:tcPr>
            <w:tcW w:w="8442" w:type="dxa"/>
            <w:gridSpan w:val="3"/>
            <w:tcBorders>
              <w:right w:val="single" w:color="auto" w:sz="4" w:space="0"/>
            </w:tcBorders>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可燃性危险特性：可然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959" w:type="dxa"/>
            <w:vMerge w:val="continue"/>
          </w:tcPr>
          <w:p>
            <w:pPr>
              <w:spacing w:line="276" w:lineRule="exact"/>
              <w:jc w:val="center"/>
              <w:rPr>
                <w:rFonts w:hint="eastAsia" w:ascii="宋体" w:hAnsi="宋体" w:eastAsia="宋体" w:cs="宋体"/>
                <w:color w:val="auto"/>
                <w:szCs w:val="21"/>
              </w:rPr>
            </w:pPr>
          </w:p>
        </w:tc>
        <w:tc>
          <w:tcPr>
            <w:tcW w:w="8442" w:type="dxa"/>
            <w:gridSpan w:val="3"/>
            <w:tcBorders>
              <w:top w:val="single" w:color="auto" w:sz="4" w:space="0"/>
            </w:tcBorders>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灭火剂： 雾状水、抗溶性泡沫、干粉、二氧化碳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959" w:type="dxa"/>
            <w:vAlign w:val="center"/>
          </w:tcPr>
          <w:p>
            <w:pPr>
              <w:spacing w:line="276" w:lineRule="exact"/>
              <w:jc w:val="center"/>
              <w:rPr>
                <w:rFonts w:hint="eastAsia" w:ascii="宋体" w:hAnsi="宋体" w:eastAsia="宋体" w:cs="宋体"/>
                <w:color w:val="auto"/>
                <w:szCs w:val="21"/>
              </w:rPr>
            </w:pPr>
            <w:r>
              <w:rPr>
                <w:rFonts w:hint="eastAsia" w:ascii="宋体" w:hAnsi="宋体" w:eastAsia="宋体" w:cs="宋体"/>
                <w:color w:val="auto"/>
                <w:szCs w:val="21"/>
              </w:rPr>
              <w:t>毒性</w:t>
            </w:r>
          </w:p>
        </w:tc>
        <w:tc>
          <w:tcPr>
            <w:tcW w:w="8442" w:type="dxa"/>
            <w:gridSpan w:val="3"/>
            <w:vAlign w:val="center"/>
          </w:tcPr>
          <w:p>
            <w:pPr>
              <w:spacing w:line="276" w:lineRule="exact"/>
              <w:jc w:val="lef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毒性分级：无毒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959" w:type="dxa"/>
            <w:vAlign w:val="center"/>
          </w:tcPr>
          <w:p>
            <w:pPr>
              <w:spacing w:line="276" w:lineRule="exact"/>
              <w:jc w:val="center"/>
              <w:rPr>
                <w:rFonts w:hint="eastAsia" w:ascii="宋体" w:hAnsi="宋体" w:eastAsia="宋体" w:cs="宋体"/>
                <w:color w:val="auto"/>
                <w:szCs w:val="21"/>
              </w:rPr>
            </w:pPr>
            <w:r>
              <w:rPr>
                <w:rFonts w:hint="eastAsia" w:ascii="宋体" w:hAnsi="宋体" w:eastAsia="宋体" w:cs="宋体"/>
                <w:color w:val="auto"/>
                <w:szCs w:val="21"/>
              </w:rPr>
              <w:t>对人体危害</w:t>
            </w:r>
          </w:p>
        </w:tc>
        <w:tc>
          <w:tcPr>
            <w:tcW w:w="8442"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对人无毒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jc w:val="center"/>
        </w:trPr>
        <w:tc>
          <w:tcPr>
            <w:tcW w:w="959" w:type="dxa"/>
            <w:vAlign w:val="center"/>
          </w:tcPr>
          <w:p>
            <w:pPr>
              <w:spacing w:line="276" w:lineRule="exact"/>
              <w:jc w:val="center"/>
              <w:rPr>
                <w:rFonts w:hint="eastAsia" w:ascii="宋体" w:hAnsi="宋体" w:eastAsia="宋体" w:cs="宋体"/>
                <w:color w:val="auto"/>
                <w:szCs w:val="21"/>
              </w:rPr>
            </w:pPr>
            <w:r>
              <w:rPr>
                <w:rFonts w:hint="eastAsia" w:ascii="宋体" w:hAnsi="宋体" w:eastAsia="宋体" w:cs="宋体"/>
                <w:color w:val="auto"/>
                <w:szCs w:val="21"/>
              </w:rPr>
              <w:t>急救</w:t>
            </w:r>
          </w:p>
        </w:tc>
        <w:tc>
          <w:tcPr>
            <w:tcW w:w="8442"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皮肤接触脱去污染的衣着用肥皂水和清水彻底冲洗皮肤。 </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眼睛接触提起眼睑用流动清水或生理盐水冲洗。就医。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959" w:type="dxa"/>
            <w:vAlign w:val="center"/>
          </w:tcPr>
          <w:p>
            <w:pPr>
              <w:spacing w:line="276" w:lineRule="exact"/>
              <w:jc w:val="center"/>
              <w:rPr>
                <w:rFonts w:hint="eastAsia" w:ascii="宋体" w:hAnsi="宋体" w:eastAsia="宋体" w:cs="宋体"/>
                <w:color w:val="auto"/>
                <w:szCs w:val="21"/>
              </w:rPr>
            </w:pPr>
            <w:r>
              <w:rPr>
                <w:rFonts w:hint="eastAsia" w:ascii="宋体" w:hAnsi="宋体" w:eastAsia="宋体" w:cs="宋体"/>
                <w:color w:val="auto"/>
                <w:szCs w:val="21"/>
              </w:rPr>
              <w:t>防护</w:t>
            </w:r>
          </w:p>
        </w:tc>
        <w:tc>
          <w:tcPr>
            <w:tcW w:w="8442"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无特别要求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9" w:hRule="atLeast"/>
          <w:jc w:val="center"/>
        </w:trPr>
        <w:tc>
          <w:tcPr>
            <w:tcW w:w="959" w:type="dxa"/>
            <w:vAlign w:val="center"/>
          </w:tcPr>
          <w:p>
            <w:pPr>
              <w:spacing w:line="276" w:lineRule="exact"/>
              <w:jc w:val="center"/>
              <w:rPr>
                <w:rFonts w:hint="eastAsia" w:ascii="宋体" w:hAnsi="宋体" w:eastAsia="宋体" w:cs="宋体"/>
                <w:color w:val="auto"/>
                <w:szCs w:val="21"/>
              </w:rPr>
            </w:pPr>
            <w:r>
              <w:rPr>
                <w:rFonts w:hint="eastAsia" w:ascii="宋体" w:hAnsi="宋体" w:eastAsia="宋体" w:cs="宋体"/>
                <w:color w:val="auto"/>
                <w:szCs w:val="21"/>
              </w:rPr>
              <w:t>泄漏</w:t>
            </w:r>
          </w:p>
          <w:p>
            <w:pPr>
              <w:spacing w:line="276" w:lineRule="exact"/>
              <w:jc w:val="center"/>
              <w:rPr>
                <w:rFonts w:hint="eastAsia" w:ascii="宋体" w:hAnsi="宋体" w:eastAsia="宋体" w:cs="宋体"/>
                <w:color w:val="auto"/>
                <w:szCs w:val="21"/>
              </w:rPr>
            </w:pPr>
            <w:r>
              <w:rPr>
                <w:rFonts w:hint="eastAsia" w:ascii="宋体" w:hAnsi="宋体" w:eastAsia="宋体" w:cs="宋体"/>
                <w:color w:val="auto"/>
                <w:szCs w:val="21"/>
              </w:rPr>
              <w:t xml:space="preserve"> 处理</w:t>
            </w:r>
          </w:p>
        </w:tc>
        <w:tc>
          <w:tcPr>
            <w:tcW w:w="8442"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颗粒遇水后变滑，避免人员滑倒摔伤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6" w:hRule="atLeast"/>
          <w:jc w:val="center"/>
        </w:trPr>
        <w:tc>
          <w:tcPr>
            <w:tcW w:w="959" w:type="dxa"/>
            <w:vAlign w:val="center"/>
          </w:tcPr>
          <w:p>
            <w:pPr>
              <w:spacing w:line="276" w:lineRule="exact"/>
              <w:jc w:val="center"/>
              <w:rPr>
                <w:rFonts w:hint="eastAsia" w:ascii="宋体" w:hAnsi="宋体" w:eastAsia="宋体" w:cs="宋体"/>
                <w:color w:val="auto"/>
                <w:szCs w:val="21"/>
              </w:rPr>
            </w:pPr>
            <w:r>
              <w:rPr>
                <w:rFonts w:hint="eastAsia" w:ascii="宋体" w:hAnsi="宋体" w:eastAsia="宋体" w:cs="宋体"/>
                <w:color w:val="auto"/>
                <w:szCs w:val="21"/>
              </w:rPr>
              <w:t>储运</w:t>
            </w:r>
          </w:p>
        </w:tc>
        <w:tc>
          <w:tcPr>
            <w:tcW w:w="8442"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储存于阴凉、通风的库房</w:t>
            </w:r>
          </w:p>
        </w:tc>
      </w:tr>
    </w:tbl>
    <w:p>
      <w:pPr>
        <w:pStyle w:val="19"/>
        <w:spacing w:line="360" w:lineRule="auto"/>
        <w:ind w:firstLine="0" w:firstLineChars="0"/>
        <w:rPr>
          <w:rFonts w:hint="eastAsia" w:ascii="宋体" w:hAnsi="宋体" w:eastAsia="宋体" w:cs="宋体"/>
          <w:color w:val="auto"/>
          <w:sz w:val="28"/>
        </w:rPr>
      </w:pPr>
    </w:p>
    <w:p>
      <w:pPr>
        <w:spacing w:line="276" w:lineRule="exact"/>
        <w:jc w:val="center"/>
        <w:rPr>
          <w:rFonts w:hint="eastAsia" w:ascii="宋体" w:hAnsi="宋体" w:eastAsia="宋体" w:cs="宋体"/>
          <w:b/>
          <w:bCs/>
          <w:color w:val="auto"/>
          <w:szCs w:val="21"/>
        </w:rPr>
      </w:pPr>
    </w:p>
    <w:p>
      <w:pPr>
        <w:spacing w:line="276" w:lineRule="exact"/>
        <w:jc w:val="center"/>
        <w:rPr>
          <w:rFonts w:hint="eastAsia" w:ascii="宋体" w:hAnsi="宋体" w:eastAsia="宋体" w:cs="宋体"/>
          <w:b/>
          <w:bCs/>
          <w:color w:val="auto"/>
          <w:szCs w:val="21"/>
        </w:rPr>
      </w:pPr>
    </w:p>
    <w:p>
      <w:pPr>
        <w:spacing w:afterLines="50"/>
        <w:jc w:val="center"/>
        <w:rPr>
          <w:rFonts w:hint="eastAsia" w:ascii="宋体" w:hAnsi="宋体" w:eastAsia="宋体" w:cs="宋体"/>
          <w:b/>
          <w:bCs/>
          <w:color w:val="auto"/>
        </w:rPr>
      </w:pPr>
      <w:bookmarkStart w:id="216" w:name="_Toc27818"/>
      <w:bookmarkStart w:id="217" w:name="_Toc24638"/>
      <w:bookmarkStart w:id="218" w:name="_Toc4289_WPSOffice_Level1"/>
      <w:bookmarkStart w:id="219" w:name="_Toc30913"/>
      <w:r>
        <w:rPr>
          <w:rFonts w:hint="eastAsia" w:ascii="宋体" w:hAnsi="宋体" w:eastAsia="宋体" w:cs="宋体"/>
          <w:b/>
          <w:bCs/>
          <w:color w:val="auto"/>
        </w:rPr>
        <w:t>白油危险、有害识别及应急处置表</w:t>
      </w:r>
      <w:bookmarkEnd w:id="216"/>
      <w:bookmarkEnd w:id="217"/>
      <w:bookmarkEnd w:id="218"/>
      <w:bookmarkEnd w:id="219"/>
    </w:p>
    <w:tbl>
      <w:tblPr>
        <w:tblStyle w:val="18"/>
        <w:tblW w:w="92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
        <w:gridCol w:w="4270"/>
        <w:gridCol w:w="2275"/>
        <w:gridCol w:w="2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41"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标</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识</w:t>
            </w:r>
          </w:p>
        </w:tc>
        <w:tc>
          <w:tcPr>
            <w:tcW w:w="4270"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中文名：白油，别名石蜡油、白色油、矿物油</w:t>
            </w:r>
          </w:p>
        </w:tc>
        <w:tc>
          <w:tcPr>
            <w:tcW w:w="4614" w:type="dxa"/>
            <w:gridSpan w:val="2"/>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英文名：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41"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4270"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分子式：</w:t>
            </w:r>
            <w:r>
              <w:rPr>
                <w:rFonts w:hint="eastAsia" w:ascii="宋体" w:hAnsi="宋体" w:eastAsia="宋体" w:cs="宋体"/>
                <w:color w:val="auto"/>
                <w:kern w:val="0"/>
                <w:sz w:val="20"/>
                <w:szCs w:val="21"/>
                <w:shd w:val="clear" w:color="auto" w:fill="FFFFFF"/>
                <w:lang w:eastAsia="zh-CN"/>
              </w:rPr>
              <w:t>混合物</w:t>
            </w:r>
          </w:p>
        </w:tc>
        <w:tc>
          <w:tcPr>
            <w:tcW w:w="2275"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分子量：</w:t>
            </w:r>
          </w:p>
        </w:tc>
        <w:tc>
          <w:tcPr>
            <w:tcW w:w="2339"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UN编号：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41"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4270"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危规号：</w:t>
            </w:r>
          </w:p>
        </w:tc>
        <w:tc>
          <w:tcPr>
            <w:tcW w:w="2275"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RTECS号：</w:t>
            </w:r>
          </w:p>
        </w:tc>
        <w:tc>
          <w:tcPr>
            <w:tcW w:w="2339"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CAS号：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41"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4270" w:type="dxa"/>
          </w:tcPr>
          <w:p>
            <w:pPr>
              <w:spacing w:line="276" w:lineRule="exact"/>
              <w:rPr>
                <w:rFonts w:hint="default"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危险性类别： </w:t>
            </w:r>
            <w:r>
              <w:rPr>
                <w:rFonts w:hint="eastAsia" w:ascii="宋体" w:hAnsi="宋体" w:eastAsia="宋体" w:cs="宋体"/>
                <w:color w:val="auto"/>
                <w:kern w:val="0"/>
                <w:sz w:val="20"/>
                <w:szCs w:val="21"/>
                <w:shd w:val="clear" w:color="auto" w:fill="FFFFFF"/>
                <w:lang w:eastAsia="zh-CN"/>
              </w:rPr>
              <w:t>第</w:t>
            </w:r>
            <w:r>
              <w:rPr>
                <w:rFonts w:hint="eastAsia" w:ascii="宋体" w:hAnsi="宋体" w:eastAsia="宋体" w:cs="宋体"/>
                <w:color w:val="auto"/>
                <w:kern w:val="0"/>
                <w:sz w:val="20"/>
                <w:szCs w:val="21"/>
                <w:shd w:val="clear" w:color="auto" w:fill="FFFFFF"/>
                <w:lang w:val="en-US" w:eastAsia="zh-CN"/>
              </w:rPr>
              <w:t>3.3类</w:t>
            </w:r>
          </w:p>
        </w:tc>
        <w:tc>
          <w:tcPr>
            <w:tcW w:w="4614" w:type="dxa"/>
            <w:gridSpan w:val="2"/>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化学类别：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41"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理化性质</w:t>
            </w:r>
          </w:p>
        </w:tc>
        <w:tc>
          <w:tcPr>
            <w:tcW w:w="8884" w:type="dxa"/>
            <w:gridSpan w:val="3"/>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性状： </w:t>
            </w:r>
            <w:r>
              <w:rPr>
                <w:rFonts w:hint="eastAsia" w:ascii="宋体" w:hAnsi="宋体" w:eastAsia="宋体" w:cs="宋体"/>
                <w:color w:val="auto"/>
                <w:kern w:val="0"/>
                <w:sz w:val="20"/>
                <w:szCs w:val="21"/>
                <w:shd w:val="clear" w:color="auto" w:fill="FFFFFF"/>
                <w:lang w:eastAsia="zh-CN"/>
              </w:rPr>
              <w:t>无色透明液体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41"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4270" w:type="dxa"/>
          </w:tcPr>
          <w:p>
            <w:pPr>
              <w:spacing w:line="276" w:lineRule="exact"/>
              <w:rPr>
                <w:rFonts w:hint="default"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熔点/℃：</w:t>
            </w:r>
            <w:r>
              <w:rPr>
                <w:rFonts w:hint="eastAsia" w:ascii="宋体" w:hAnsi="宋体" w:eastAsia="宋体" w:cs="宋体"/>
                <w:color w:val="auto"/>
                <w:kern w:val="0"/>
                <w:sz w:val="20"/>
                <w:szCs w:val="21"/>
                <w:shd w:val="clear" w:color="auto" w:fill="FFFFFF"/>
                <w:lang w:eastAsia="zh-CN"/>
              </w:rPr>
              <w:t>＜</w:t>
            </w:r>
            <w:r>
              <w:rPr>
                <w:rFonts w:hint="eastAsia" w:ascii="宋体" w:hAnsi="宋体" w:eastAsia="宋体" w:cs="宋体"/>
                <w:color w:val="auto"/>
                <w:kern w:val="0"/>
                <w:sz w:val="20"/>
                <w:szCs w:val="21"/>
                <w:shd w:val="clear" w:color="auto" w:fill="FFFFFF"/>
                <w:lang w:val="en-US" w:eastAsia="zh-CN"/>
              </w:rPr>
              <w:t>-10</w:t>
            </w:r>
          </w:p>
        </w:tc>
        <w:tc>
          <w:tcPr>
            <w:tcW w:w="4614" w:type="dxa"/>
            <w:gridSpan w:val="2"/>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溶解性：</w:t>
            </w:r>
            <w:r>
              <w:rPr>
                <w:rFonts w:hint="eastAsia" w:ascii="宋体" w:hAnsi="宋体" w:eastAsia="宋体" w:cs="宋体"/>
                <w:color w:val="auto"/>
                <w:kern w:val="0"/>
                <w:sz w:val="20"/>
                <w:szCs w:val="21"/>
                <w:shd w:val="clear" w:color="auto" w:fill="FFFFFF"/>
                <w:lang w:eastAsia="zh-CN"/>
              </w:rPr>
              <w:t>不溶于水，易溶于笨、二硫化碳、醇、脂肪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41"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4270" w:type="dxa"/>
          </w:tcPr>
          <w:p>
            <w:pPr>
              <w:spacing w:line="276" w:lineRule="exact"/>
              <w:rPr>
                <w:rFonts w:hint="default"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沸点/℃：</w:t>
            </w:r>
            <w:r>
              <w:rPr>
                <w:rFonts w:hint="eastAsia" w:ascii="宋体" w:hAnsi="宋体" w:eastAsia="宋体" w:cs="宋体"/>
                <w:color w:val="auto"/>
                <w:kern w:val="0"/>
                <w:sz w:val="20"/>
                <w:szCs w:val="21"/>
                <w:shd w:val="clear" w:color="auto" w:fill="FFFFFF"/>
                <w:lang w:val="en-US" w:eastAsia="zh-CN"/>
              </w:rPr>
              <w:t>290-370</w:t>
            </w:r>
          </w:p>
        </w:tc>
        <w:tc>
          <w:tcPr>
            <w:tcW w:w="4614" w:type="dxa"/>
            <w:gridSpan w:val="2"/>
          </w:tcPr>
          <w:p>
            <w:pPr>
              <w:spacing w:line="276" w:lineRule="exact"/>
              <w:rPr>
                <w:rFonts w:hint="default"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相对密度（水=1）：</w:t>
            </w:r>
            <w:r>
              <w:rPr>
                <w:rFonts w:hint="eastAsia" w:ascii="宋体" w:hAnsi="宋体" w:eastAsia="宋体" w:cs="宋体"/>
                <w:color w:val="auto"/>
                <w:kern w:val="0"/>
                <w:sz w:val="20"/>
                <w:szCs w:val="21"/>
                <w:shd w:val="clear" w:color="auto" w:fill="FFFFFF"/>
                <w:lang w:val="en-US" w:eastAsia="zh-CN"/>
              </w:rPr>
              <w:t>0.8-0.85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41"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4270"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饱和蒸气压/kPa： </w:t>
            </w:r>
          </w:p>
        </w:tc>
        <w:tc>
          <w:tcPr>
            <w:tcW w:w="4614" w:type="dxa"/>
            <w:gridSpan w:val="2"/>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相对密度（空气=1）：</w:t>
            </w:r>
            <w:r>
              <w:rPr>
                <w:rFonts w:hint="eastAsia" w:ascii="宋体" w:hAnsi="宋体" w:eastAsia="宋体" w:cs="宋体"/>
                <w:color w:val="auto"/>
                <w:kern w:val="0"/>
                <w:sz w:val="20"/>
                <w:szCs w:val="21"/>
                <w:shd w:val="clear" w:color="auto" w:fill="FFFFFF"/>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41"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4270"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临界温度/℃： </w:t>
            </w:r>
          </w:p>
        </w:tc>
        <w:tc>
          <w:tcPr>
            <w:tcW w:w="4614" w:type="dxa"/>
            <w:gridSpan w:val="2"/>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燃烧热（kJ·mol-1）：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41"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4270"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临界压力/Mpa： </w:t>
            </w:r>
          </w:p>
        </w:tc>
        <w:tc>
          <w:tcPr>
            <w:tcW w:w="4614" w:type="dxa"/>
            <w:gridSpan w:val="2"/>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最小点火能/mJ：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41"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燃烧爆炸危险性</w:t>
            </w:r>
          </w:p>
        </w:tc>
        <w:tc>
          <w:tcPr>
            <w:tcW w:w="4270"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燃烧性/％：可燃</w:t>
            </w:r>
          </w:p>
        </w:tc>
        <w:tc>
          <w:tcPr>
            <w:tcW w:w="4614" w:type="dxa"/>
            <w:gridSpan w:val="2"/>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燃烧分解产物： </w:t>
            </w:r>
            <w:r>
              <w:rPr>
                <w:rFonts w:hint="eastAsia" w:ascii="宋体" w:hAnsi="宋体" w:eastAsia="宋体" w:cs="宋体"/>
                <w:color w:val="auto"/>
                <w:kern w:val="0"/>
                <w:sz w:val="20"/>
                <w:szCs w:val="21"/>
                <w:shd w:val="clear" w:color="auto" w:fill="FFFFFF"/>
                <w:lang w:eastAsia="zh-CN"/>
              </w:rPr>
              <w:t>二氧化碳、水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41"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4270"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闪点/℃：202.7ºC</w:t>
            </w:r>
          </w:p>
        </w:tc>
        <w:tc>
          <w:tcPr>
            <w:tcW w:w="4614" w:type="dxa"/>
            <w:gridSpan w:val="2"/>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聚合危害：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41"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4270" w:type="dxa"/>
          </w:tcPr>
          <w:p>
            <w:pPr>
              <w:spacing w:line="276" w:lineRule="exact"/>
              <w:rPr>
                <w:rFonts w:hint="default"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爆炸极限%(V/V)：</w:t>
            </w:r>
            <w:r>
              <w:rPr>
                <w:rFonts w:hint="eastAsia" w:ascii="宋体" w:hAnsi="宋体" w:eastAsia="宋体" w:cs="宋体"/>
                <w:color w:val="auto"/>
                <w:kern w:val="0"/>
                <w:sz w:val="20"/>
                <w:szCs w:val="21"/>
                <w:shd w:val="clear" w:color="auto" w:fill="FFFFFF"/>
                <w:lang w:val="en-US" w:eastAsia="zh-CN"/>
              </w:rPr>
              <w:t>1.5-4.5</w:t>
            </w:r>
          </w:p>
        </w:tc>
        <w:tc>
          <w:tcPr>
            <w:tcW w:w="4614" w:type="dxa"/>
            <w:gridSpan w:val="2"/>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稳定性： </w:t>
            </w:r>
            <w:r>
              <w:rPr>
                <w:rFonts w:hint="eastAsia" w:ascii="宋体" w:hAnsi="宋体" w:eastAsia="宋体" w:cs="宋体"/>
                <w:color w:val="auto"/>
                <w:kern w:val="0"/>
                <w:sz w:val="20"/>
                <w:szCs w:val="21"/>
                <w:shd w:val="clear" w:color="auto" w:fill="FFFFFF"/>
                <w:lang w:eastAsia="zh-CN"/>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41"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4270"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引燃温度/℃：无资料</w:t>
            </w:r>
          </w:p>
        </w:tc>
        <w:tc>
          <w:tcPr>
            <w:tcW w:w="4614" w:type="dxa"/>
            <w:gridSpan w:val="2"/>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禁忌物：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1"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8884" w:type="dxa"/>
            <w:gridSpan w:val="3"/>
            <w:tcBorders>
              <w:right w:val="single" w:color="auto" w:sz="4" w:space="0"/>
            </w:tcBorders>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可燃性危险特性：可燃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1"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8884" w:type="dxa"/>
            <w:gridSpan w:val="3"/>
            <w:tcBorders>
              <w:top w:val="single" w:color="auto" w:sz="4" w:space="0"/>
            </w:tcBorders>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灭火剂： 抗溶性泡沫、干粉、二氧化碳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341"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毒性</w:t>
            </w:r>
          </w:p>
        </w:tc>
        <w:tc>
          <w:tcPr>
            <w:tcW w:w="8884"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毒性分级：无资料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341"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对人体危害</w:t>
            </w:r>
          </w:p>
        </w:tc>
        <w:tc>
          <w:tcPr>
            <w:tcW w:w="8884"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矿物油在人体肠道不被吸收或消化，同时能妨碍水份的吸收医学上将其作为润滑性泻药使用，治疗老年人或儿童的便秘。大量摄入可致便软、腹泻；长期摄入可导致消化道障碍，影响脂溶性维生素A、D、K和钙、磷等的吸收。对人体极其有害，它会将人体的脂溶性维生素全部带出，使他们无法被人体吸收，食用矿物油会导致人体维生素A、D、E、K的严重缺乏，产生一系列的病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jc w:val="center"/>
        </w:trPr>
        <w:tc>
          <w:tcPr>
            <w:tcW w:w="341"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急救</w:t>
            </w:r>
          </w:p>
        </w:tc>
        <w:tc>
          <w:tcPr>
            <w:tcW w:w="8884"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·皮肤接触：脱去污染的衣着，用肥皂水及清水彻底清洗。</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·眼睛接触：立即提起眼睑，用流动清水或生理盐水冲洗至少15分钟。就医。</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·吸入：脱离现场至空气新鲜处。必要时进行人工呼吸。就医。</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·食入：误服者立即漱口，饮足量温水，尽快洗胃，就医。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1"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泄漏 处理</w:t>
            </w:r>
          </w:p>
        </w:tc>
        <w:tc>
          <w:tcPr>
            <w:tcW w:w="8884"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疏散人员至安全区，禁止无关人员进入污染区；切断电源、火源；在确保安全情况下堵漏；用活性炭等吸收后收集于干燥洁净有盖的容器中，运至废物处理场所；大量泄漏时利用围堤收容，然后收集、转移、回收或作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41"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储运</w:t>
            </w:r>
          </w:p>
        </w:tc>
        <w:tc>
          <w:tcPr>
            <w:tcW w:w="8884" w:type="dxa"/>
            <w:gridSpan w:val="3"/>
            <w:vAlign w:val="center"/>
          </w:tcPr>
          <w:p>
            <w:pPr>
              <w:spacing w:line="276" w:lineRule="exact"/>
              <w:rPr>
                <w:rFonts w:hint="eastAsia" w:ascii="宋体" w:hAnsi="宋体" w:eastAsia="宋体" w:cs="宋体"/>
                <w:color w:val="auto"/>
                <w:kern w:val="0"/>
                <w:sz w:val="20"/>
                <w:szCs w:val="21"/>
                <w:shd w:val="clear" w:color="auto" w:fill="FFFFFF"/>
              </w:rPr>
            </w:pPr>
          </w:p>
          <w:p>
            <w:pPr>
              <w:spacing w:line="276" w:lineRule="exact"/>
              <w:rPr>
                <w:rFonts w:hint="eastAsia" w:ascii="宋体" w:hAnsi="宋体" w:eastAsia="宋体" w:cs="宋体"/>
                <w:color w:val="auto"/>
                <w:kern w:val="0"/>
                <w:sz w:val="20"/>
                <w:szCs w:val="21"/>
                <w:shd w:val="clear" w:color="auto" w:fill="FFFFFF"/>
              </w:rPr>
            </w:pP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远离火种、热源，保持容器密封。</w:t>
            </w:r>
          </w:p>
          <w:p>
            <w:pPr>
              <w:spacing w:line="276" w:lineRule="exact"/>
              <w:rPr>
                <w:rFonts w:hint="eastAsia" w:ascii="宋体" w:hAnsi="宋体" w:eastAsia="宋体" w:cs="宋体"/>
                <w:color w:val="auto"/>
                <w:kern w:val="0"/>
                <w:sz w:val="20"/>
                <w:szCs w:val="21"/>
                <w:shd w:val="clear" w:color="auto" w:fill="FFFFFF"/>
              </w:rPr>
            </w:pPr>
          </w:p>
        </w:tc>
      </w:tr>
    </w:tbl>
    <w:p>
      <w:pPr>
        <w:pStyle w:val="19"/>
        <w:spacing w:line="360" w:lineRule="auto"/>
        <w:ind w:firstLine="0" w:firstLineChars="0"/>
        <w:rPr>
          <w:rFonts w:hint="eastAsia" w:ascii="宋体" w:hAnsi="宋体" w:eastAsia="宋体" w:cs="宋体"/>
          <w:color w:val="auto"/>
          <w:sz w:val="28"/>
        </w:rPr>
      </w:pPr>
    </w:p>
    <w:p>
      <w:pPr>
        <w:rPr>
          <w:rFonts w:hint="eastAsia" w:ascii="宋体" w:hAnsi="宋体" w:eastAsia="宋体" w:cs="宋体"/>
          <w:color w:val="auto"/>
          <w:sz w:val="28"/>
          <w:szCs w:val="28"/>
        </w:rPr>
      </w:pPr>
    </w:p>
    <w:p>
      <w:pPr>
        <w:tabs>
          <w:tab w:val="left" w:pos="2250"/>
          <w:tab w:val="left" w:pos="2475"/>
          <w:tab w:val="center" w:pos="4153"/>
        </w:tabs>
        <w:spacing w:line="560" w:lineRule="exact"/>
        <w:jc w:val="center"/>
        <w:rPr>
          <w:rFonts w:hint="eastAsia" w:ascii="宋体" w:hAnsi="宋体" w:eastAsia="宋体" w:cs="宋体"/>
          <w:b/>
          <w:bCs/>
          <w:color w:val="auto"/>
        </w:rPr>
      </w:pPr>
    </w:p>
    <w:p>
      <w:pPr>
        <w:spacing w:line="560" w:lineRule="exact"/>
        <w:jc w:val="both"/>
        <w:rPr>
          <w:rFonts w:hint="eastAsia" w:ascii="宋体" w:hAnsi="宋体" w:eastAsia="宋体" w:cs="宋体"/>
          <w:b/>
          <w:bCs/>
          <w:color w:val="auto"/>
        </w:rPr>
      </w:pPr>
    </w:p>
    <w:p>
      <w:pPr>
        <w:spacing w:afterLines="50"/>
        <w:jc w:val="center"/>
        <w:rPr>
          <w:rFonts w:hint="eastAsia" w:ascii="宋体" w:hAnsi="宋体" w:eastAsia="宋体" w:cs="宋体"/>
          <w:b/>
          <w:bCs/>
          <w:color w:val="auto"/>
        </w:rPr>
      </w:pPr>
      <w:bookmarkStart w:id="220" w:name="_Toc26247"/>
      <w:bookmarkStart w:id="221" w:name="_Toc2504"/>
      <w:bookmarkStart w:id="222" w:name="_Toc16158_WPSOffice_Level1"/>
      <w:bookmarkStart w:id="223" w:name="_Toc19000"/>
      <w:r>
        <w:rPr>
          <w:rFonts w:hint="eastAsia" w:ascii="宋体" w:hAnsi="宋体" w:eastAsia="宋体" w:cs="宋体"/>
          <w:b/>
          <w:bCs/>
          <w:color w:val="auto"/>
        </w:rPr>
        <w:br w:type="page"/>
      </w:r>
    </w:p>
    <w:p>
      <w:pPr>
        <w:spacing w:afterLines="50"/>
        <w:jc w:val="center"/>
        <w:rPr>
          <w:rFonts w:hint="eastAsia" w:ascii="宋体" w:hAnsi="宋体" w:eastAsia="宋体" w:cs="宋体"/>
          <w:b/>
          <w:bCs/>
          <w:color w:val="auto"/>
        </w:rPr>
      </w:pPr>
      <w:r>
        <w:rPr>
          <w:rFonts w:hint="eastAsia" w:ascii="宋体" w:hAnsi="宋体" w:eastAsia="宋体" w:cs="宋体"/>
          <w:b/>
          <w:bCs/>
          <w:color w:val="auto"/>
        </w:rPr>
        <w:t>氢氧化钠危险、有害识别表</w:t>
      </w:r>
      <w:bookmarkEnd w:id="220"/>
      <w:bookmarkEnd w:id="221"/>
      <w:bookmarkEnd w:id="222"/>
      <w:bookmarkEnd w:id="223"/>
    </w:p>
    <w:tbl>
      <w:tblPr>
        <w:tblStyle w:val="18"/>
        <w:tblW w:w="84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3405"/>
        <w:gridCol w:w="2664"/>
        <w:gridCol w:w="1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 w:hRule="atLeast"/>
          <w:jc w:val="center"/>
        </w:trPr>
        <w:tc>
          <w:tcPr>
            <w:tcW w:w="443"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标</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识</w:t>
            </w:r>
          </w:p>
        </w:tc>
        <w:tc>
          <w:tcPr>
            <w:tcW w:w="34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中文名：氢氧化钠、烧碱</w:t>
            </w:r>
          </w:p>
        </w:tc>
        <w:tc>
          <w:tcPr>
            <w:tcW w:w="4636"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英文名：Sodiun hydroxide、Caustic soda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 w:hRule="atLeast"/>
          <w:jc w:val="center"/>
        </w:trPr>
        <w:tc>
          <w:tcPr>
            <w:tcW w:w="443"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分子式：NaOH</w:t>
            </w:r>
          </w:p>
        </w:tc>
        <w:tc>
          <w:tcPr>
            <w:tcW w:w="2664"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分子量：40.01</w:t>
            </w:r>
          </w:p>
        </w:tc>
        <w:tc>
          <w:tcPr>
            <w:tcW w:w="1972"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UN编号：1823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jc w:val="center"/>
        </w:trPr>
        <w:tc>
          <w:tcPr>
            <w:tcW w:w="443"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危险化学品目录序号：1669</w:t>
            </w:r>
          </w:p>
        </w:tc>
        <w:tc>
          <w:tcPr>
            <w:tcW w:w="2664"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RTECS号：WB4900000</w:t>
            </w:r>
          </w:p>
        </w:tc>
        <w:tc>
          <w:tcPr>
            <w:tcW w:w="1972"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CAS号：1310－73－2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jc w:val="center"/>
        </w:trPr>
        <w:tc>
          <w:tcPr>
            <w:tcW w:w="443"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危险性类别：第8.2类  碱性腐蚀品</w:t>
            </w:r>
          </w:p>
        </w:tc>
        <w:tc>
          <w:tcPr>
            <w:tcW w:w="4636"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化学类别：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 w:hRule="atLeast"/>
          <w:jc w:val="center"/>
        </w:trPr>
        <w:tc>
          <w:tcPr>
            <w:tcW w:w="443"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理</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化</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质</w:t>
            </w:r>
          </w:p>
        </w:tc>
        <w:tc>
          <w:tcPr>
            <w:tcW w:w="8041"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性状：白色不透明固体，易潮解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443"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熔点/℃：318.4</w:t>
            </w:r>
          </w:p>
        </w:tc>
        <w:tc>
          <w:tcPr>
            <w:tcW w:w="4636"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溶解性：易溶于水、乙醇、甘油，不溶于丙酮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443"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沸点/℃：1390 </w:t>
            </w:r>
          </w:p>
        </w:tc>
        <w:tc>
          <w:tcPr>
            <w:tcW w:w="4636"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相对密度（水=1）：2.12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443"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饱和蒸气压/kPa：0.13/739℃ </w:t>
            </w:r>
          </w:p>
        </w:tc>
        <w:tc>
          <w:tcPr>
            <w:tcW w:w="4636"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相对密度（空气=1）：无资料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443"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临界温度/℃：</w:t>
            </w:r>
          </w:p>
        </w:tc>
        <w:tc>
          <w:tcPr>
            <w:tcW w:w="4636"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燃烧热（kj·mol－1）：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443"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临界压力/MPa：</w:t>
            </w:r>
          </w:p>
        </w:tc>
        <w:tc>
          <w:tcPr>
            <w:tcW w:w="4636"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最小点火能/Mj：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 w:hRule="atLeast"/>
          <w:jc w:val="center"/>
        </w:trPr>
        <w:tc>
          <w:tcPr>
            <w:tcW w:w="443"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烧</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爆</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炸</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险</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w:t>
            </w:r>
          </w:p>
        </w:tc>
        <w:tc>
          <w:tcPr>
            <w:tcW w:w="34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燃烧性：不燃</w:t>
            </w:r>
          </w:p>
        </w:tc>
        <w:tc>
          <w:tcPr>
            <w:tcW w:w="4636"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燃烧分解产物：可能产生有害的毒性烟雾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443"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闪点/℃：无意义</w:t>
            </w:r>
          </w:p>
        </w:tc>
        <w:tc>
          <w:tcPr>
            <w:tcW w:w="4636"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聚合危害：不聚合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443"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爆炸极限（体积分数）/％：无意义</w:t>
            </w:r>
          </w:p>
        </w:tc>
        <w:tc>
          <w:tcPr>
            <w:tcW w:w="4636"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稳定性：稳定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443"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自燃温度/℃：无意义</w:t>
            </w:r>
          </w:p>
        </w:tc>
        <w:tc>
          <w:tcPr>
            <w:tcW w:w="4636"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禁忌物：强酸、易燃或可燃物、二氧化碳、过氧化物、水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443"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8041"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危险特性：本品不会燃烧，遇水和水蒸气大量放热，形成腐蚀性溶液。与酸发生中和反应并放热。具有强腐蚀性。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443"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8041"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灭火方法：雾状水、砂土。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jc w:val="center"/>
        </w:trPr>
        <w:tc>
          <w:tcPr>
            <w:tcW w:w="443"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毒</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w:t>
            </w:r>
          </w:p>
        </w:tc>
        <w:tc>
          <w:tcPr>
            <w:tcW w:w="8041"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接触限值：中国MAC：2mg/m3；苏联MAC：未制定标准；美国TWA：OSHA 2mg/m3；ACGIH 2mg/m3[上限值]；美国STEL：未制定标准。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3"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对</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人</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体</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害</w:t>
            </w:r>
          </w:p>
        </w:tc>
        <w:tc>
          <w:tcPr>
            <w:tcW w:w="8041"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·侵入途径：吸入、食入。</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·健康危害：本品有强烈刺激和腐蚀性。粉尘或烟雾刺激眼和呼吸道，腐蚀鼻中隔；皮肤和眼直接接触可引起灼伤；误服可造成消化道灼伤，粘膜糜烂、出血和休克。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7" w:hRule="atLeast"/>
          <w:jc w:val="center"/>
        </w:trPr>
        <w:tc>
          <w:tcPr>
            <w:tcW w:w="443"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急</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救</w:t>
            </w:r>
          </w:p>
        </w:tc>
        <w:tc>
          <w:tcPr>
            <w:tcW w:w="8041"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·皮肤接触：立即用水冲洗至少15分钟。若有灼伤，就医治疗。 </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·眼睛接触：立即提起眼脸，用流动清水或生理盐水冲洗至少15分钟。或用3%硼酸溶液冲洗。就医。 </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·吸入：脱离现场至空气新鲜处。必要时进行人工呼吸。就医。 </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·食入：患者清醒时立即漱口，口服稀释的醋或柠檬汁，就医。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6" w:hRule="atLeast"/>
          <w:jc w:val="center"/>
        </w:trPr>
        <w:tc>
          <w:tcPr>
            <w:tcW w:w="443"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防</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护</w:t>
            </w:r>
          </w:p>
        </w:tc>
        <w:tc>
          <w:tcPr>
            <w:tcW w:w="8041"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·工程控制：密闭操作。 </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·呼吸系统防护：必要时佩带防毒口罩。 </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·眼睛防护：戴化学安全防护眼镜。</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·手防护：戴橡皮手套。 </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·身体防护：穿工作服(防腐材料制作)。 </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·其它：工作后，淋浴更衣。注意个人清洁卫生。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9" w:hRule="atLeast"/>
          <w:jc w:val="center"/>
        </w:trPr>
        <w:tc>
          <w:tcPr>
            <w:tcW w:w="443"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泄</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漏</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处</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理</w:t>
            </w:r>
          </w:p>
        </w:tc>
        <w:tc>
          <w:tcPr>
            <w:tcW w:w="8041"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隔离泄漏污染区，周围设警告标志，建议应急处理人员戴好防毒面具，穿化学防护服。不要直接接触泄漏物，用洁清的铲子收集于干燥净洁有盖的容器中，以少量加入大量水中，调节至中性，再放入废水系统。也可以用大量水冲洗，经稀释的洗水放入废水系统。如大量泄漏，收集回收或无害处理后废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jc w:val="center"/>
        </w:trPr>
        <w:tc>
          <w:tcPr>
            <w:tcW w:w="443"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储</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运</w:t>
            </w:r>
          </w:p>
        </w:tc>
        <w:tc>
          <w:tcPr>
            <w:tcW w:w="8041"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储存于高燥清洁的仓间内。注意防潮和雨水侵入。应与易燃、可燃物及酸类分开存放。分装和搬运作业要注意个人防护。搬运时要轻装轻卸，防止包装及容器损坏。雨天不宜运输。</w:t>
            </w:r>
          </w:p>
        </w:tc>
      </w:tr>
    </w:tbl>
    <w:p>
      <w:pPr>
        <w:spacing w:line="560" w:lineRule="exact"/>
        <w:jc w:val="center"/>
        <w:rPr>
          <w:rFonts w:hint="eastAsia" w:ascii="宋体" w:hAnsi="宋体" w:eastAsia="宋体" w:cs="宋体"/>
          <w:b/>
          <w:bCs/>
          <w:color w:val="auto"/>
        </w:rPr>
      </w:pPr>
      <w:bookmarkStart w:id="224" w:name="_Toc2020"/>
      <w:bookmarkStart w:id="225" w:name="_Toc28612"/>
      <w:bookmarkStart w:id="226" w:name="_Toc28164_WPSOffice_Level1"/>
      <w:bookmarkStart w:id="227" w:name="_Toc9408"/>
      <w:r>
        <w:rPr>
          <w:rFonts w:hint="eastAsia" w:ascii="宋体" w:hAnsi="宋体" w:eastAsia="宋体" w:cs="宋体"/>
          <w:b/>
          <w:bCs/>
          <w:color w:val="auto"/>
        </w:rPr>
        <w:br w:type="page"/>
      </w:r>
    </w:p>
    <w:p>
      <w:pPr>
        <w:spacing w:line="560" w:lineRule="exact"/>
        <w:jc w:val="center"/>
        <w:rPr>
          <w:rFonts w:hint="eastAsia" w:ascii="宋体" w:hAnsi="宋体" w:eastAsia="宋体" w:cs="宋体"/>
          <w:b/>
          <w:bCs/>
          <w:color w:val="auto"/>
        </w:rPr>
      </w:pPr>
      <w:r>
        <w:rPr>
          <w:rFonts w:hint="eastAsia" w:ascii="宋体" w:hAnsi="宋体" w:eastAsia="宋体" w:cs="宋体"/>
          <w:b/>
          <w:bCs/>
          <w:color w:val="auto"/>
        </w:rPr>
        <w:t>氢氧化钠（32%）危险、有害识别表</w:t>
      </w:r>
      <w:bookmarkEnd w:id="224"/>
      <w:bookmarkEnd w:id="225"/>
      <w:bookmarkEnd w:id="226"/>
      <w:bookmarkEnd w:id="227"/>
    </w:p>
    <w:tbl>
      <w:tblPr>
        <w:tblStyle w:val="18"/>
        <w:tblW w:w="84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3322"/>
        <w:gridCol w:w="2664"/>
        <w:gridCol w:w="1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 w:hRule="atLeast"/>
          <w:jc w:val="center"/>
        </w:trPr>
        <w:tc>
          <w:tcPr>
            <w:tcW w:w="526"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标</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识</w:t>
            </w:r>
          </w:p>
        </w:tc>
        <w:tc>
          <w:tcPr>
            <w:tcW w:w="3322"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中文名：氢氧化钠、烧碱</w:t>
            </w:r>
          </w:p>
        </w:tc>
        <w:tc>
          <w:tcPr>
            <w:tcW w:w="4636"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英文名：Sodiun hydroxide、Caustic soda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 w:hRule="atLeast"/>
          <w:jc w:val="center"/>
        </w:trPr>
        <w:tc>
          <w:tcPr>
            <w:tcW w:w="526"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322"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分子式：NaOH</w:t>
            </w:r>
          </w:p>
        </w:tc>
        <w:tc>
          <w:tcPr>
            <w:tcW w:w="2664"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分子量：40.01</w:t>
            </w:r>
          </w:p>
        </w:tc>
        <w:tc>
          <w:tcPr>
            <w:tcW w:w="1972"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UN编号：1823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jc w:val="center"/>
        </w:trPr>
        <w:tc>
          <w:tcPr>
            <w:tcW w:w="526"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322"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危险化学品目录序号：1669</w:t>
            </w:r>
          </w:p>
        </w:tc>
        <w:tc>
          <w:tcPr>
            <w:tcW w:w="2664"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RTECS号：WB4900000</w:t>
            </w:r>
          </w:p>
        </w:tc>
        <w:tc>
          <w:tcPr>
            <w:tcW w:w="1972"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CAS号：1310－73－2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jc w:val="center"/>
        </w:trPr>
        <w:tc>
          <w:tcPr>
            <w:tcW w:w="526"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322"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危险性类别：第8.2类  碱性腐蚀品</w:t>
            </w:r>
          </w:p>
        </w:tc>
        <w:tc>
          <w:tcPr>
            <w:tcW w:w="4636"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化学类别：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 w:hRule="atLeast"/>
          <w:jc w:val="center"/>
        </w:trPr>
        <w:tc>
          <w:tcPr>
            <w:tcW w:w="526"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理</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化</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质</w:t>
            </w:r>
          </w:p>
        </w:tc>
        <w:tc>
          <w:tcPr>
            <w:tcW w:w="7958"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性状：无色液体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526"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322"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熔点/℃：</w:t>
            </w:r>
          </w:p>
        </w:tc>
        <w:tc>
          <w:tcPr>
            <w:tcW w:w="4636"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溶解性：易溶于水、乙醇、甘油，不溶于丙酮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526"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322"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沸点/℃：</w:t>
            </w:r>
          </w:p>
        </w:tc>
        <w:tc>
          <w:tcPr>
            <w:tcW w:w="4636"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相对密度（水=1）：1.33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526"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322"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饱和蒸气压/kPa：0.13/739℃ </w:t>
            </w:r>
          </w:p>
        </w:tc>
        <w:tc>
          <w:tcPr>
            <w:tcW w:w="4636"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相对密度（空气=1）：无资料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526"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322"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临界温度/℃：</w:t>
            </w:r>
          </w:p>
        </w:tc>
        <w:tc>
          <w:tcPr>
            <w:tcW w:w="4636"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燃烧热（kj·mol－1）：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526"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322"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临界压力/MPa：</w:t>
            </w:r>
          </w:p>
        </w:tc>
        <w:tc>
          <w:tcPr>
            <w:tcW w:w="4636"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最小点火能/Mj：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 w:hRule="atLeast"/>
          <w:jc w:val="center"/>
        </w:trPr>
        <w:tc>
          <w:tcPr>
            <w:tcW w:w="526"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烧</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爆</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炸</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险</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w:t>
            </w:r>
          </w:p>
        </w:tc>
        <w:tc>
          <w:tcPr>
            <w:tcW w:w="3322"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燃烧性：不燃</w:t>
            </w:r>
          </w:p>
        </w:tc>
        <w:tc>
          <w:tcPr>
            <w:tcW w:w="4636"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燃烧分解产物：可能产生有害的毒性烟雾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526"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322"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闪点/℃：无意义</w:t>
            </w:r>
          </w:p>
        </w:tc>
        <w:tc>
          <w:tcPr>
            <w:tcW w:w="4636"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聚合危害：不聚合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526"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322"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爆炸极限（体积分数）/％：无意义</w:t>
            </w:r>
          </w:p>
        </w:tc>
        <w:tc>
          <w:tcPr>
            <w:tcW w:w="4636"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稳定性：稳定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526"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322"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自燃温度/℃：无意义</w:t>
            </w:r>
          </w:p>
        </w:tc>
        <w:tc>
          <w:tcPr>
            <w:tcW w:w="4636"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禁忌物：强酸、易燃或可燃物、二氧化碳、过氧化物、水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526"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7958"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危险特性：本品不会燃烧，与酸发生中和反应并放热。具有强腐蚀性。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526"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7958"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灭火方法：雾状水、砂土。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jc w:val="center"/>
        </w:trPr>
        <w:tc>
          <w:tcPr>
            <w:tcW w:w="526"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毒</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w:t>
            </w:r>
          </w:p>
        </w:tc>
        <w:tc>
          <w:tcPr>
            <w:tcW w:w="7958"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接触限值：中国MAC：2mg/m3；苏联MAC：未制定标准；美国TWA：OSHA 2mg/m3；ACGIH 2mg/m3[上限值]；美国STEL：未制定标准。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6"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对</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人</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体</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害</w:t>
            </w:r>
          </w:p>
        </w:tc>
        <w:tc>
          <w:tcPr>
            <w:tcW w:w="7958"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·侵入途径：吸入、食入。</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·健康危害：本品有强烈刺激和腐蚀性。皮肤和眼直接接触可引起灼伤；误服可造成消化道灼伤，粘膜糜烂、出血和休克。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7" w:hRule="atLeast"/>
          <w:jc w:val="center"/>
        </w:trPr>
        <w:tc>
          <w:tcPr>
            <w:tcW w:w="526"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急</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救</w:t>
            </w:r>
          </w:p>
        </w:tc>
        <w:tc>
          <w:tcPr>
            <w:tcW w:w="7958"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·皮肤接触：立即用水冲洗至少15分钟。若有灼伤，就医治疗。 </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·眼睛接触：立即提起眼脸，用流动清水或生理盐水冲洗至少15分钟。或用3%硼酸溶液冲洗。就医。 </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·吸入：脱离现场至空气新鲜处。必要时进行人工呼吸。就医。 </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·食入：患者清醒时立即漱口，口服稀释的醋或柠檬汁，就医。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6" w:hRule="atLeast"/>
          <w:jc w:val="center"/>
        </w:trPr>
        <w:tc>
          <w:tcPr>
            <w:tcW w:w="526"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防</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护</w:t>
            </w:r>
          </w:p>
        </w:tc>
        <w:tc>
          <w:tcPr>
            <w:tcW w:w="7958"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·工程控制：密闭操作。 </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·呼吸系统防护：必要时佩带防毒口罩。 </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·眼睛防护：戴化学安全防护眼镜。</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·手防护：戴橡皮手套。 </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·身体防护：穿工作服(防腐材料制作)。 </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·其它：工作后，淋浴更衣。注意个人清洁卫生。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9" w:hRule="atLeast"/>
          <w:jc w:val="center"/>
        </w:trPr>
        <w:tc>
          <w:tcPr>
            <w:tcW w:w="526"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泄</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漏</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处</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理</w:t>
            </w:r>
          </w:p>
        </w:tc>
        <w:tc>
          <w:tcPr>
            <w:tcW w:w="7958"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隔离泄漏污染区，周围设警告标志，建议应急处理人员戴好防毒面具，穿化学防护服。不要直接接触泄漏物，用洁清的铲子收集于干燥净洁有盖的容器中，以少量加入大量水中，调节至中性，再放入废水系统。也可以用大量水冲洗，经稀释的洗水放入废水系统。如大量泄漏，收集回收或无害处理后废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jc w:val="center"/>
        </w:trPr>
        <w:tc>
          <w:tcPr>
            <w:tcW w:w="526"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储</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运</w:t>
            </w:r>
          </w:p>
        </w:tc>
        <w:tc>
          <w:tcPr>
            <w:tcW w:w="7958"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与易燃、可燃物及酸类分开存放。分装和搬运作业要注意个人防护。搬运时要轻装轻卸，防止包装及容器损坏。雨天不宜运输。</w:t>
            </w:r>
          </w:p>
        </w:tc>
      </w:tr>
    </w:tbl>
    <w:p>
      <w:pPr>
        <w:spacing w:line="560" w:lineRule="exact"/>
        <w:jc w:val="center"/>
        <w:rPr>
          <w:rFonts w:hint="eastAsia" w:ascii="宋体" w:hAnsi="宋体" w:eastAsia="宋体" w:cs="宋体"/>
          <w:b/>
          <w:bCs/>
          <w:color w:val="auto"/>
        </w:rPr>
      </w:pPr>
      <w:bookmarkStart w:id="228" w:name="_Toc22821"/>
      <w:bookmarkStart w:id="229" w:name="_Toc18868"/>
      <w:bookmarkStart w:id="230" w:name="_Toc19282"/>
      <w:bookmarkStart w:id="231" w:name="_Toc7054_WPSOffice_Level1"/>
      <w:r>
        <w:rPr>
          <w:rFonts w:hint="eastAsia" w:ascii="宋体" w:hAnsi="宋体" w:eastAsia="宋体" w:cs="宋体"/>
          <w:b/>
          <w:bCs/>
          <w:color w:val="auto"/>
        </w:rPr>
        <w:br w:type="page"/>
      </w:r>
    </w:p>
    <w:p>
      <w:pPr>
        <w:spacing w:line="560" w:lineRule="exact"/>
        <w:jc w:val="center"/>
        <w:rPr>
          <w:rFonts w:hint="eastAsia" w:ascii="宋体" w:hAnsi="宋体" w:eastAsia="宋体" w:cs="宋体"/>
          <w:b/>
          <w:bCs/>
          <w:color w:val="auto"/>
        </w:rPr>
      </w:pPr>
      <w:r>
        <w:rPr>
          <w:rFonts w:hint="eastAsia" w:ascii="宋体" w:hAnsi="宋体" w:eastAsia="宋体" w:cs="宋体"/>
          <w:b/>
          <w:bCs/>
          <w:color w:val="auto"/>
        </w:rPr>
        <w:t>氮危险、有害识别表</w:t>
      </w:r>
      <w:bookmarkEnd w:id="228"/>
      <w:bookmarkEnd w:id="229"/>
      <w:bookmarkEnd w:id="230"/>
      <w:bookmarkEnd w:id="231"/>
    </w:p>
    <w:tbl>
      <w:tblPr>
        <w:tblStyle w:val="18"/>
        <w:tblW w:w="85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470"/>
        <w:gridCol w:w="2195"/>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68"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标</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识</w:t>
            </w:r>
          </w:p>
        </w:tc>
        <w:tc>
          <w:tcPr>
            <w:tcW w:w="347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中文名：氮；氮气</w:t>
            </w:r>
          </w:p>
        </w:tc>
        <w:tc>
          <w:tcPr>
            <w:tcW w:w="4489"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英文名：Nitrogen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68"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7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分子式：N2</w:t>
            </w:r>
          </w:p>
        </w:tc>
        <w:tc>
          <w:tcPr>
            <w:tcW w:w="219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分子量：28.01</w:t>
            </w:r>
          </w:p>
        </w:tc>
        <w:tc>
          <w:tcPr>
            <w:tcW w:w="2294"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UN编号：1066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68"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7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危险化学品目录序号：172</w:t>
            </w:r>
          </w:p>
        </w:tc>
        <w:tc>
          <w:tcPr>
            <w:tcW w:w="219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RTECS号：QW9700000</w:t>
            </w:r>
          </w:p>
        </w:tc>
        <w:tc>
          <w:tcPr>
            <w:tcW w:w="2294"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CAS号：7727－37－9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68"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7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危险性类别：第2.2类  不燃气体</w:t>
            </w:r>
          </w:p>
        </w:tc>
        <w:tc>
          <w:tcPr>
            <w:tcW w:w="4489"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化学类别：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8" w:hRule="atLeast"/>
          <w:jc w:val="center"/>
        </w:trPr>
        <w:tc>
          <w:tcPr>
            <w:tcW w:w="568"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理</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化</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质</w:t>
            </w:r>
          </w:p>
        </w:tc>
        <w:tc>
          <w:tcPr>
            <w:tcW w:w="7959"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性状：无色无臭气体。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8" w:hRule="atLeast"/>
          <w:jc w:val="center"/>
        </w:trPr>
        <w:tc>
          <w:tcPr>
            <w:tcW w:w="568"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7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熔点/℃：－209.8</w:t>
            </w:r>
          </w:p>
        </w:tc>
        <w:tc>
          <w:tcPr>
            <w:tcW w:w="4489"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溶解性：微溶于水、乙醇。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8" w:hRule="atLeast"/>
          <w:jc w:val="center"/>
        </w:trPr>
        <w:tc>
          <w:tcPr>
            <w:tcW w:w="568"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7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沸点/℃：－195.6</w:t>
            </w:r>
          </w:p>
        </w:tc>
        <w:tc>
          <w:tcPr>
            <w:tcW w:w="4489"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相对密度（水=1）：0.81／－196℃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8" w:hRule="atLeast"/>
          <w:jc w:val="center"/>
        </w:trPr>
        <w:tc>
          <w:tcPr>
            <w:tcW w:w="568"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7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饱和蒸气压/kPa：1026.42／－173℃</w:t>
            </w:r>
          </w:p>
        </w:tc>
        <w:tc>
          <w:tcPr>
            <w:tcW w:w="4489"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相对密度（空气=1）： 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8" w:hRule="atLeast"/>
          <w:jc w:val="center"/>
        </w:trPr>
        <w:tc>
          <w:tcPr>
            <w:tcW w:w="568"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7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临界温度/℃：－147</w:t>
            </w:r>
          </w:p>
        </w:tc>
        <w:tc>
          <w:tcPr>
            <w:tcW w:w="4489"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燃烧热（kj·mol－1）：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9" w:hRule="atLeast"/>
          <w:jc w:val="center"/>
        </w:trPr>
        <w:tc>
          <w:tcPr>
            <w:tcW w:w="568"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7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临界压力/MPa：3.40</w:t>
            </w:r>
          </w:p>
        </w:tc>
        <w:tc>
          <w:tcPr>
            <w:tcW w:w="4489"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最小点火能/Mj：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3" w:hRule="atLeast"/>
          <w:jc w:val="center"/>
        </w:trPr>
        <w:tc>
          <w:tcPr>
            <w:tcW w:w="568"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烧</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爆</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炸</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险</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w:t>
            </w:r>
          </w:p>
        </w:tc>
        <w:tc>
          <w:tcPr>
            <w:tcW w:w="347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燃烧性：不燃</w:t>
            </w:r>
          </w:p>
        </w:tc>
        <w:tc>
          <w:tcPr>
            <w:tcW w:w="4489"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燃烧分解产物：氮气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7" w:hRule="atLeast"/>
          <w:jc w:val="center"/>
        </w:trPr>
        <w:tc>
          <w:tcPr>
            <w:tcW w:w="568"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7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闪点/℃：无意义</w:t>
            </w:r>
          </w:p>
        </w:tc>
        <w:tc>
          <w:tcPr>
            <w:tcW w:w="4489"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聚合危害：不能出现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568"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7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爆炸极限（体积分数）/％：无意义</w:t>
            </w:r>
          </w:p>
        </w:tc>
        <w:tc>
          <w:tcPr>
            <w:tcW w:w="4489"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稳定性：稳定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9" w:hRule="atLeast"/>
          <w:jc w:val="center"/>
        </w:trPr>
        <w:tc>
          <w:tcPr>
            <w:tcW w:w="568"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7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自燃温度/℃：无意义</w:t>
            </w:r>
          </w:p>
        </w:tc>
        <w:tc>
          <w:tcPr>
            <w:tcW w:w="4489"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禁忌物：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6" w:hRule="atLeast"/>
          <w:jc w:val="center"/>
        </w:trPr>
        <w:tc>
          <w:tcPr>
            <w:tcW w:w="568"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7959"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危险特性：惰性气体，有窒息性，在密闭空间内可将人窒息死亡。若遇高热，容器内压增大，有开裂和爆炸的危险。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6" w:hRule="atLeast"/>
          <w:jc w:val="center"/>
        </w:trPr>
        <w:tc>
          <w:tcPr>
            <w:tcW w:w="568"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7959"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灭火方法：不燃。切断气源。喷水冷却容器，可能的话将容器从火场移至空旷处。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568"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毒</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w:t>
            </w:r>
          </w:p>
        </w:tc>
        <w:tc>
          <w:tcPr>
            <w:tcW w:w="7959"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接触限值：中国MAC：未制定标准；苏联MAC：未制定标准；美国TWA：ACGIH 窒息性气体；美国STEL：未制定标准。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9" w:hRule="atLeast"/>
          <w:jc w:val="center"/>
        </w:trPr>
        <w:tc>
          <w:tcPr>
            <w:tcW w:w="568"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对</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人</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体</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害</w:t>
            </w:r>
          </w:p>
        </w:tc>
        <w:tc>
          <w:tcPr>
            <w:tcW w:w="7959"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·侵入途径：吸入。</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健康危害：氮气过量，使氧分压下降，会引起缺氧。大气压力为392kPa表现爱笑和多言，对视、听和嗅觉刺激迟钝，智力活动减弱；在980kPa时，肌肉运动严重失调。潜水员深潜时，可发生氮的麻醉作用；上升时快速减压，可发生“减压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568"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急</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救</w:t>
            </w:r>
          </w:p>
        </w:tc>
        <w:tc>
          <w:tcPr>
            <w:tcW w:w="7959"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·吸入：迅速脱离现场至空气新鲜处。保持呼吸道通畅。呼吸困难时给输氧。呼吸停止时，立即进行人工呼吸。就医。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8" w:hRule="atLeast"/>
          <w:jc w:val="center"/>
        </w:trPr>
        <w:tc>
          <w:tcPr>
            <w:tcW w:w="568"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防</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护</w:t>
            </w:r>
          </w:p>
        </w:tc>
        <w:tc>
          <w:tcPr>
            <w:tcW w:w="7959"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·工程控制：密闭操作。提供良好的自然通风条件。</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·呼吸系统防护：高浓度环境中，佩带供气式呼吸器。</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·眼睛防护：一般不需特殊防护。</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·手防护：必要时戴防护手套。</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·身体防护：穿工作服。</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·其它：避免高浓度吸入。进入罐或其它高浓度区作业，须有人监护。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568"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泄</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漏</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处</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理</w:t>
            </w:r>
          </w:p>
        </w:tc>
        <w:tc>
          <w:tcPr>
            <w:tcW w:w="7959"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迅速撤离泄漏污染区人员至上风处，并隔离直至气体散尽，建议应急处理人员戴自给式呼吸器，穿相应的工作服。切断气源，通风对流，稀释扩散。漏气容器不能再用，且要经过技术处理以清除可能剩下的气体。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568"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储</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运</w:t>
            </w:r>
          </w:p>
        </w:tc>
        <w:tc>
          <w:tcPr>
            <w:tcW w:w="7959"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不燃性压缩气体。储存于阴凉、通风仓间内。仓温不宜超过30℃。远离火种、热源。防止阳光直射。验收时要注意品名，注意验瓶日期，先进仓的先发用。搬运时轻装轻卸，防止钢瓶及附件破损。</w:t>
            </w:r>
          </w:p>
        </w:tc>
      </w:tr>
    </w:tbl>
    <w:p>
      <w:pPr>
        <w:spacing w:line="560" w:lineRule="exact"/>
        <w:jc w:val="both"/>
        <w:rPr>
          <w:rFonts w:hint="eastAsia" w:ascii="宋体" w:hAnsi="宋体" w:eastAsia="宋体" w:cs="宋体"/>
          <w:b/>
          <w:bCs/>
          <w:color w:val="auto"/>
        </w:rPr>
      </w:pPr>
      <w:bookmarkStart w:id="232" w:name="_Toc24267"/>
      <w:bookmarkStart w:id="233" w:name="_Toc15656"/>
      <w:bookmarkStart w:id="234" w:name="_Toc27567_WPSOffice_Level1"/>
      <w:bookmarkStart w:id="235" w:name="_Toc3144"/>
      <w:r>
        <w:rPr>
          <w:rFonts w:hint="eastAsia" w:ascii="宋体" w:hAnsi="宋体" w:eastAsia="宋体" w:cs="宋体"/>
          <w:b/>
          <w:bCs/>
          <w:color w:val="auto"/>
        </w:rPr>
        <w:br w:type="page"/>
      </w:r>
    </w:p>
    <w:p>
      <w:pPr>
        <w:spacing w:line="560" w:lineRule="exact"/>
        <w:jc w:val="center"/>
        <w:rPr>
          <w:rFonts w:hint="eastAsia" w:ascii="宋体" w:hAnsi="宋体" w:eastAsia="宋体" w:cs="宋体"/>
          <w:b/>
          <w:bCs/>
          <w:color w:val="auto"/>
        </w:rPr>
      </w:pPr>
      <w:r>
        <w:rPr>
          <w:rFonts w:hint="eastAsia" w:ascii="宋体" w:hAnsi="宋体" w:eastAsia="宋体" w:cs="宋体"/>
          <w:b/>
          <w:bCs/>
          <w:color w:val="auto"/>
        </w:rPr>
        <w:t>过硫酸铵危险、有害识别表</w:t>
      </w:r>
      <w:bookmarkEnd w:id="232"/>
      <w:bookmarkEnd w:id="233"/>
      <w:bookmarkEnd w:id="234"/>
      <w:bookmarkEnd w:id="235"/>
    </w:p>
    <w:tbl>
      <w:tblPr>
        <w:tblStyle w:val="18"/>
        <w:tblW w:w="86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3505"/>
        <w:gridCol w:w="2330"/>
        <w:gridCol w:w="2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4" w:hRule="atLeast"/>
          <w:jc w:val="center"/>
        </w:trPr>
        <w:tc>
          <w:tcPr>
            <w:tcW w:w="585"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标</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识</w:t>
            </w:r>
          </w:p>
        </w:tc>
        <w:tc>
          <w:tcPr>
            <w:tcW w:w="35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中文名：过硫酸铵</w:t>
            </w:r>
          </w:p>
        </w:tc>
        <w:tc>
          <w:tcPr>
            <w:tcW w:w="4533"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英文名：Ammonium persulfate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85"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5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分子式：(NH4)2S2O8</w:t>
            </w:r>
          </w:p>
        </w:tc>
        <w:tc>
          <w:tcPr>
            <w:tcW w:w="233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分子量：228.2</w:t>
            </w:r>
          </w:p>
        </w:tc>
        <w:tc>
          <w:tcPr>
            <w:tcW w:w="2203"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UN编号：1444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85"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5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危险化学品目录序号：851</w:t>
            </w:r>
          </w:p>
        </w:tc>
        <w:tc>
          <w:tcPr>
            <w:tcW w:w="233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RTECS号：SE0350000</w:t>
            </w:r>
          </w:p>
        </w:tc>
        <w:tc>
          <w:tcPr>
            <w:tcW w:w="2203"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CAS号：7727－54－0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85"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5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危险性类别：第5.1类  氧化剂</w:t>
            </w:r>
          </w:p>
        </w:tc>
        <w:tc>
          <w:tcPr>
            <w:tcW w:w="4533"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化学类别：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85"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理</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化</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质</w:t>
            </w:r>
          </w:p>
        </w:tc>
        <w:tc>
          <w:tcPr>
            <w:tcW w:w="8038"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性状：无色单斜晶体，有时略带浅绿色，有潮解性。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85"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5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熔点/℃：分解</w:t>
            </w:r>
          </w:p>
        </w:tc>
        <w:tc>
          <w:tcPr>
            <w:tcW w:w="4533"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溶解性：易溶于水。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85"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5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沸点/℃：分解</w:t>
            </w:r>
          </w:p>
        </w:tc>
        <w:tc>
          <w:tcPr>
            <w:tcW w:w="4533"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相对密度（水=1）：1.98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85"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5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饱和蒸气压/kPa：无资料</w:t>
            </w:r>
          </w:p>
        </w:tc>
        <w:tc>
          <w:tcPr>
            <w:tcW w:w="4533"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相对密度（空气=1）：7.9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4" w:hRule="atLeast"/>
          <w:jc w:val="center"/>
        </w:trPr>
        <w:tc>
          <w:tcPr>
            <w:tcW w:w="585"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5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临界温度/℃：分解温度(℃)：120</w:t>
            </w:r>
          </w:p>
        </w:tc>
        <w:tc>
          <w:tcPr>
            <w:tcW w:w="4533"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燃烧热（kj·mol－1）：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85"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5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临界压力/MPa：</w:t>
            </w:r>
          </w:p>
        </w:tc>
        <w:tc>
          <w:tcPr>
            <w:tcW w:w="4533"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最小点火能/Mj：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85"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烧</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爆</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炸</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险</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w:t>
            </w:r>
          </w:p>
        </w:tc>
        <w:tc>
          <w:tcPr>
            <w:tcW w:w="35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燃烧性：助燃</w:t>
            </w:r>
          </w:p>
        </w:tc>
        <w:tc>
          <w:tcPr>
            <w:tcW w:w="4533"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燃烧分解产物：氧化氮、氧化硫。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85"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5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闪点/℃：无意义</w:t>
            </w:r>
          </w:p>
        </w:tc>
        <w:tc>
          <w:tcPr>
            <w:tcW w:w="4533"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聚合危害：不能出现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85"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5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爆炸极限（体积分数）/％：无意义</w:t>
            </w:r>
          </w:p>
        </w:tc>
        <w:tc>
          <w:tcPr>
            <w:tcW w:w="4533"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稳定性：稳定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85"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50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自燃温度/℃：无意义</w:t>
            </w:r>
          </w:p>
        </w:tc>
        <w:tc>
          <w:tcPr>
            <w:tcW w:w="4533"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禁忌物：强还原剂、活性金属粉末、水、硫、磷。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85"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8038"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危险特性：有机物、易燃物如硫、磷或金属粉末等混合可形成爆炸性混合物，急剧加热时可发生爆炸。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85"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8038"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灭火方法：雾状水、砂土。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58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毒</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w:t>
            </w:r>
          </w:p>
        </w:tc>
        <w:tc>
          <w:tcPr>
            <w:tcW w:w="8038"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接触限值：中国MAC：未制定标准；苏联MAC：未制定标准；美国TWA：ACGIH 5mg[S2O8]/m3；美国STEL：未制定标准。毒性：LD50：820mg／kg(大鼠经口)。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对</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人</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体</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害</w:t>
            </w:r>
          </w:p>
        </w:tc>
        <w:tc>
          <w:tcPr>
            <w:tcW w:w="8038"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·侵入途径：吸入、食入、经皮吸收。</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·健康危害：对皮肤粘膜有刺激性和腐蚀性。吸入后引起鼻炎、喉炎、气短和咳嗽等。眼及皮肤接触可引起强烈刺激、疼痛甚至灼伤。口服引起腹痛、恶心和呕吐。长期皮肤接触可引起变应性皮炎。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7" w:hRule="atLeast"/>
          <w:jc w:val="center"/>
        </w:trPr>
        <w:tc>
          <w:tcPr>
            <w:tcW w:w="58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急</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救</w:t>
            </w:r>
          </w:p>
        </w:tc>
        <w:tc>
          <w:tcPr>
            <w:tcW w:w="8038"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·皮肤接触：脱去污染的衣着，用流动清水冲洗15分钟。若有灼伤，就医治疗。</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·眼睛接触：立即提起眼睑，用流动清水或生理盐水冲洗至少15分钟。就医。</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·吸入：迅速脱离现场至空气新鲜处。保持呼吸道通畅。必要时进行人工呼吸。就医。</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·食入：误服者立即漱口，给饮牛奶或蛋清。就医。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6" w:hRule="atLeast"/>
          <w:jc w:val="center"/>
        </w:trPr>
        <w:tc>
          <w:tcPr>
            <w:tcW w:w="58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防</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护</w:t>
            </w:r>
          </w:p>
        </w:tc>
        <w:tc>
          <w:tcPr>
            <w:tcW w:w="8038"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·工程控制：密闭操作，局部排风。</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·呼吸系统防护：空气中浓度超标时，应该佩带防毒面具。</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·眼睛防护：戴化学安全防护眼镜。</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·手防护：戴防化学品手套。</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·身体防护：穿相应的防护服。</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·其它：工作现场禁止吸烟、进食和饮水。工作后，彻底清洗。注意个人清洁卫生。</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·避免接触的条件：接触潮湿空气。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3" w:hRule="atLeast"/>
          <w:jc w:val="center"/>
        </w:trPr>
        <w:tc>
          <w:tcPr>
            <w:tcW w:w="58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泄</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漏</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处</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理</w:t>
            </w:r>
          </w:p>
        </w:tc>
        <w:tc>
          <w:tcPr>
            <w:tcW w:w="8038"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隔离泄漏污染区，周围设警告标志，建议应急处理人员戴好防毒面具，穿化学防护服。不要直接接触泄漏物，勿使泄漏物与可燃物质(木材、纸、油等)接触，用沙土、干燥石灰或苏打灰混合，然后收集加入水中(3％)，用硫酸调节pH值至2，再逐渐加入过量的亚硫酸氢钠，待反应完后废弃。也可以用大量水冲洗，经稀释的洗水放入废水系统。如大量泄漏，收集回收或无害处理后废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585"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储</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运</w:t>
            </w:r>
          </w:p>
        </w:tc>
        <w:tc>
          <w:tcPr>
            <w:tcW w:w="8038"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储存于阴凉、干燥、通风处。远离火种、热源。防止阳光直射。应与易燃、可燃物，还原剂、硫、磷等分开存放。切忌混储混运。搬运时要轻装轻卸，防止包装及容器损坏。禁止震动、撞击和摩擦。</w:t>
            </w:r>
          </w:p>
        </w:tc>
      </w:tr>
    </w:tbl>
    <w:p>
      <w:pPr>
        <w:spacing w:line="276" w:lineRule="exact"/>
        <w:rPr>
          <w:rFonts w:hint="eastAsia" w:ascii="宋体" w:hAnsi="宋体" w:eastAsia="宋体" w:cs="宋体"/>
          <w:color w:val="auto"/>
          <w:kern w:val="0"/>
          <w:sz w:val="20"/>
          <w:szCs w:val="21"/>
          <w:shd w:val="clear" w:color="auto" w:fill="FFFFFF"/>
        </w:rPr>
      </w:pPr>
    </w:p>
    <w:p>
      <w:pPr>
        <w:spacing w:line="480" w:lineRule="exact"/>
        <w:jc w:val="center"/>
        <w:rPr>
          <w:rFonts w:hint="eastAsia" w:ascii="宋体" w:hAnsi="宋体" w:eastAsia="宋体" w:cs="宋体"/>
          <w:b/>
          <w:bCs/>
          <w:color w:val="auto"/>
        </w:rPr>
      </w:pPr>
      <w:bookmarkStart w:id="236" w:name="_Toc26068"/>
      <w:bookmarkStart w:id="237" w:name="_Toc6848_WPSOffice_Level1"/>
      <w:bookmarkStart w:id="238" w:name="_Toc12340"/>
      <w:bookmarkStart w:id="239" w:name="_Toc21837"/>
      <w:r>
        <w:rPr>
          <w:rFonts w:hint="eastAsia" w:ascii="宋体" w:hAnsi="宋体" w:eastAsia="宋体" w:cs="宋体"/>
          <w:b/>
          <w:bCs/>
          <w:color w:val="auto"/>
        </w:rPr>
        <w:t>过硫酸钠危险、有害识别表</w:t>
      </w:r>
      <w:bookmarkEnd w:id="236"/>
      <w:bookmarkEnd w:id="237"/>
      <w:bookmarkEnd w:id="238"/>
      <w:bookmarkEnd w:id="239"/>
    </w:p>
    <w:tbl>
      <w:tblPr>
        <w:tblStyle w:val="18"/>
        <w:tblW w:w="87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3060"/>
        <w:gridCol w:w="2817"/>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4" w:hRule="atLeast"/>
          <w:jc w:val="center"/>
        </w:trPr>
        <w:tc>
          <w:tcPr>
            <w:tcW w:w="540"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标</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识</w:t>
            </w:r>
          </w:p>
        </w:tc>
        <w:tc>
          <w:tcPr>
            <w:tcW w:w="306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中文名：过硫酸钠</w:t>
            </w:r>
          </w:p>
        </w:tc>
        <w:tc>
          <w:tcPr>
            <w:tcW w:w="5111"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英文名：Sodium persulfate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06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分子式：Na2S2O8</w:t>
            </w:r>
          </w:p>
        </w:tc>
        <w:tc>
          <w:tcPr>
            <w:tcW w:w="2817"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分子量：238.13</w:t>
            </w:r>
          </w:p>
        </w:tc>
        <w:tc>
          <w:tcPr>
            <w:tcW w:w="2294"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UN编号：1505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06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危险化学品目录序号：858</w:t>
            </w:r>
          </w:p>
        </w:tc>
        <w:tc>
          <w:tcPr>
            <w:tcW w:w="2817"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RTECS号：SE0525000</w:t>
            </w:r>
          </w:p>
        </w:tc>
        <w:tc>
          <w:tcPr>
            <w:tcW w:w="2294"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CAS号：7775－27－1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06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危险性类别：第5.1类  氧化剂</w:t>
            </w:r>
          </w:p>
        </w:tc>
        <w:tc>
          <w:tcPr>
            <w:tcW w:w="5111"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化学类别：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40"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理</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化</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质</w:t>
            </w:r>
          </w:p>
        </w:tc>
        <w:tc>
          <w:tcPr>
            <w:tcW w:w="8171"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性状：白色结晶性粉末，无臭。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06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熔点/℃：无资料</w:t>
            </w:r>
          </w:p>
        </w:tc>
        <w:tc>
          <w:tcPr>
            <w:tcW w:w="5111"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溶解性：溶于水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06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沸点/℃：无资料</w:t>
            </w:r>
          </w:p>
        </w:tc>
        <w:tc>
          <w:tcPr>
            <w:tcW w:w="5111"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相对密度（水=1）：无资料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06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饱和蒸气压/kPa：无意义</w:t>
            </w:r>
          </w:p>
        </w:tc>
        <w:tc>
          <w:tcPr>
            <w:tcW w:w="5111"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相对密度（空气=1）：无资料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4"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06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临界温度/℃：</w:t>
            </w:r>
          </w:p>
        </w:tc>
        <w:tc>
          <w:tcPr>
            <w:tcW w:w="5111"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燃烧热（kj·mol－1）：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06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临界压力/MPa：</w:t>
            </w:r>
          </w:p>
        </w:tc>
        <w:tc>
          <w:tcPr>
            <w:tcW w:w="5111"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最小点火能/Mj：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40"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烧</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爆</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炸</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险</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w:t>
            </w:r>
          </w:p>
        </w:tc>
        <w:tc>
          <w:tcPr>
            <w:tcW w:w="306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燃烧性：助燃</w:t>
            </w:r>
          </w:p>
        </w:tc>
        <w:tc>
          <w:tcPr>
            <w:tcW w:w="5111"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燃烧分解产物：氧化硫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06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闪点/℃：无意义</w:t>
            </w:r>
          </w:p>
        </w:tc>
        <w:tc>
          <w:tcPr>
            <w:tcW w:w="5111"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聚合危害：不能出现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06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爆炸极限（体积分数）/％：</w:t>
            </w:r>
          </w:p>
        </w:tc>
        <w:tc>
          <w:tcPr>
            <w:tcW w:w="5111"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稳定性：稳定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06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自燃温度/℃：无意义</w:t>
            </w:r>
          </w:p>
        </w:tc>
        <w:tc>
          <w:tcPr>
            <w:tcW w:w="5111"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禁忌物：强还原剂、活性金属粉末、强碱、醇类、水、硫、磷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7"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8171"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危险特性：与有机物、还原剂、易燃物如硫、磷等接触或混合时有引起燃烧爆炸的危险。急剧加热时可发生爆炸。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8171"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灭火方法：雾状水、砂土、泡沫。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jc w:val="center"/>
        </w:trPr>
        <w:tc>
          <w:tcPr>
            <w:tcW w:w="54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毒</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w:t>
            </w:r>
          </w:p>
        </w:tc>
        <w:tc>
          <w:tcPr>
            <w:tcW w:w="8171"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接触限值：中国MAC：未制定标准；苏联MAC：未制定标准；美国TWA：ACGIH 5mg[S2O8]/m3；美国STEL：未制定标准。毒性：LD50：226mg/kg(小鼠腔膜内)。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对</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人</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体</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害</w:t>
            </w:r>
          </w:p>
        </w:tc>
        <w:tc>
          <w:tcPr>
            <w:tcW w:w="8171"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·侵入途径：吸入、食入、经皮吸收。</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·健康危害：本品对眼、上呼吸道和皮肤有刺激性。某些敏感个体接触本品后，可能发生湿疹和(或)哮喘。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5" w:hRule="atLeast"/>
          <w:jc w:val="center"/>
        </w:trPr>
        <w:tc>
          <w:tcPr>
            <w:tcW w:w="54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急</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救</w:t>
            </w:r>
          </w:p>
        </w:tc>
        <w:tc>
          <w:tcPr>
            <w:tcW w:w="8171"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·皮肤接触：脱去污染的衣着，用大量流动清水彻底冲洗。</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·眼睛接触：立即提起眼睑，用流动清水或生理盐水冲洗至少15分钟。就医。</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·吸入：迅速脱离现场至空气新鲜处。保持呼吸道通畅。必要时进行人工呼吸。就医。</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·食入：误服者立即漱口，给饮牛奶或蛋清。就医。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0" w:hRule="atLeast"/>
          <w:jc w:val="center"/>
        </w:trPr>
        <w:tc>
          <w:tcPr>
            <w:tcW w:w="54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防</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护</w:t>
            </w:r>
          </w:p>
        </w:tc>
        <w:tc>
          <w:tcPr>
            <w:tcW w:w="8171"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·工程控制：生产过程密闭，加强通风。</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·呼吸系统防护：作业工人应戴口罩。</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·眼睛防护：戴安全防护眼镜。</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·手防护：必要时戴防执手套。</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·身体防护：穿相应的防护服。</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·其它：工作后，淋浴更衣。保持良好的卫生习惯。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3" w:hRule="atLeast"/>
          <w:jc w:val="center"/>
        </w:trPr>
        <w:tc>
          <w:tcPr>
            <w:tcW w:w="54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泄</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漏</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处</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理</w:t>
            </w:r>
          </w:p>
        </w:tc>
        <w:tc>
          <w:tcPr>
            <w:tcW w:w="8171"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隔离泄漏污染区，周围设警告标志，建议应急处理人员戴好防毒面具，穿化学防护服。不要直接接触泄漏物，勿使泄漏物与可燃物质(木材、纸、油等)接触，将地面洒上苏打灰，然后收集加入水中(3％)，用硫酸调节Ph值至2，再逐渐加入过量的亚硫酸氢钠，待反应完后废弃或用大量水冲洗，经稀释的洗水放入废水系统。如大量泄漏，收集回收或无害处理后废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jc w:val="center"/>
        </w:trPr>
        <w:tc>
          <w:tcPr>
            <w:tcW w:w="54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储</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运</w:t>
            </w:r>
          </w:p>
        </w:tc>
        <w:tc>
          <w:tcPr>
            <w:tcW w:w="8171"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储存于阴凉、干燥、通风处。远离火种、热源。防止阳光直射。保持容器密封。应与易燃、可燃物，还原剂、硫、磷等分开存放。切忌混储混运。搬运时要轻装轻卸，防止包装及容器损坏。禁止震动、撞击和摩擦。</w:t>
            </w:r>
          </w:p>
        </w:tc>
      </w:tr>
    </w:tbl>
    <w:p>
      <w:pPr>
        <w:rPr>
          <w:rFonts w:hint="eastAsia" w:ascii="宋体" w:hAnsi="宋体" w:eastAsia="宋体" w:cs="宋体"/>
          <w:color w:val="auto"/>
        </w:rPr>
      </w:pPr>
    </w:p>
    <w:p>
      <w:pPr>
        <w:tabs>
          <w:tab w:val="left" w:pos="2250"/>
          <w:tab w:val="left" w:pos="2475"/>
          <w:tab w:val="center" w:pos="4153"/>
        </w:tabs>
        <w:spacing w:line="560" w:lineRule="exact"/>
        <w:jc w:val="center"/>
        <w:rPr>
          <w:rFonts w:hint="eastAsia" w:ascii="宋体" w:hAnsi="宋体" w:eastAsia="宋体" w:cs="宋体"/>
          <w:b/>
          <w:bCs/>
          <w:color w:val="auto"/>
        </w:rPr>
      </w:pPr>
      <w:bookmarkStart w:id="240" w:name="_Toc16472"/>
      <w:bookmarkStart w:id="241" w:name="_Toc15175"/>
      <w:bookmarkStart w:id="242" w:name="_Toc29217_WPSOffice_Level1"/>
      <w:bookmarkStart w:id="243" w:name="_Toc5274"/>
      <w:r>
        <w:rPr>
          <w:rFonts w:hint="eastAsia" w:ascii="宋体" w:hAnsi="宋体" w:eastAsia="宋体" w:cs="宋体"/>
          <w:b/>
          <w:bCs/>
          <w:color w:val="auto"/>
        </w:rPr>
        <w:t>亚硫酸氢钠危险、有害识别表</w:t>
      </w:r>
      <w:bookmarkEnd w:id="240"/>
      <w:bookmarkEnd w:id="241"/>
      <w:bookmarkEnd w:id="242"/>
      <w:bookmarkEnd w:id="243"/>
    </w:p>
    <w:tbl>
      <w:tblPr>
        <w:tblStyle w:val="18"/>
        <w:tblW w:w="84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3024"/>
        <w:gridCol w:w="360"/>
        <w:gridCol w:w="2254"/>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4" w:hRule="atLeast"/>
          <w:jc w:val="center"/>
        </w:trPr>
        <w:tc>
          <w:tcPr>
            <w:tcW w:w="447"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标</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识</w:t>
            </w:r>
          </w:p>
        </w:tc>
        <w:tc>
          <w:tcPr>
            <w:tcW w:w="3384"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中文名：亚硫酸氢钠；酸式亚硫酸钠</w:t>
            </w:r>
          </w:p>
        </w:tc>
        <w:tc>
          <w:tcPr>
            <w:tcW w:w="4594"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英文名：Sodium bisulfite；Hydrogen sulfite sodium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447"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384"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分子式：NaHSO3</w:t>
            </w:r>
          </w:p>
        </w:tc>
        <w:tc>
          <w:tcPr>
            <w:tcW w:w="2254"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分子量：104.06</w:t>
            </w:r>
          </w:p>
        </w:tc>
        <w:tc>
          <w:tcPr>
            <w:tcW w:w="234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UN编号：2693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447"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384"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危险化学品目录序号：2455</w:t>
            </w:r>
          </w:p>
        </w:tc>
        <w:tc>
          <w:tcPr>
            <w:tcW w:w="2254"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RTECS号：VZ2000000</w:t>
            </w:r>
          </w:p>
        </w:tc>
        <w:tc>
          <w:tcPr>
            <w:tcW w:w="234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CAS号：7631－90－5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447"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384"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危险性类别：第8.1类  酸性腐蚀品</w:t>
            </w:r>
          </w:p>
        </w:tc>
        <w:tc>
          <w:tcPr>
            <w:tcW w:w="4594"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化学类别：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447"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理</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化</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质</w:t>
            </w:r>
          </w:p>
        </w:tc>
        <w:tc>
          <w:tcPr>
            <w:tcW w:w="7978" w:type="dxa"/>
            <w:gridSpan w:val="4"/>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性状：白色结晶粉末，有二氧化硫的气味。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447"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024"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熔点/℃：(分解)</w:t>
            </w:r>
          </w:p>
        </w:tc>
        <w:tc>
          <w:tcPr>
            <w:tcW w:w="4954"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溶解性：易溶于水，微溶于醇、乙醚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447"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024"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沸点/℃：</w:t>
            </w:r>
          </w:p>
        </w:tc>
        <w:tc>
          <w:tcPr>
            <w:tcW w:w="4954"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相对密度（水=1）：1.48(20℃)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447"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024"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饱和蒸气压/kPa： </w:t>
            </w:r>
          </w:p>
        </w:tc>
        <w:tc>
          <w:tcPr>
            <w:tcW w:w="4954"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相对密度（空气=1）：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4" w:hRule="atLeast"/>
          <w:jc w:val="center"/>
        </w:trPr>
        <w:tc>
          <w:tcPr>
            <w:tcW w:w="447"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024"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临界温度/℃：</w:t>
            </w:r>
          </w:p>
        </w:tc>
        <w:tc>
          <w:tcPr>
            <w:tcW w:w="4954"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燃烧热（kj·mol－1）：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447"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024"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临界压力/MPa：</w:t>
            </w:r>
          </w:p>
        </w:tc>
        <w:tc>
          <w:tcPr>
            <w:tcW w:w="4954"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最小点火能/Mj：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447"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烧</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爆</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炸</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险</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w:t>
            </w:r>
          </w:p>
        </w:tc>
        <w:tc>
          <w:tcPr>
            <w:tcW w:w="3024"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燃烧性：不燃</w:t>
            </w:r>
          </w:p>
        </w:tc>
        <w:tc>
          <w:tcPr>
            <w:tcW w:w="4954"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燃烧分解产物：氧化硫、氧化钠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447"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024"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闪点/℃：</w:t>
            </w:r>
          </w:p>
        </w:tc>
        <w:tc>
          <w:tcPr>
            <w:tcW w:w="4954"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聚合危害：不能出现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447"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024"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爆炸极限（体积分数）/％：</w:t>
            </w:r>
          </w:p>
        </w:tc>
        <w:tc>
          <w:tcPr>
            <w:tcW w:w="4954"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稳定性：稳定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447"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024"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自燃温度/℃：</w:t>
            </w:r>
          </w:p>
        </w:tc>
        <w:tc>
          <w:tcPr>
            <w:tcW w:w="4954"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禁忌物：强氧化剂、强酸、强碱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6" w:hRule="atLeast"/>
          <w:jc w:val="center"/>
        </w:trPr>
        <w:tc>
          <w:tcPr>
            <w:tcW w:w="447"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7978" w:type="dxa"/>
            <w:gridSpan w:val="4"/>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危险特性：具有强还原性。有腐蚀性。接触酸或酸气能产生有毒气体。受高热分解，放出有毒的烟气。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447"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7978" w:type="dxa"/>
            <w:gridSpan w:val="4"/>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灭火方法：雾状水、二氧化碳、砂土。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jc w:val="center"/>
        </w:trPr>
        <w:tc>
          <w:tcPr>
            <w:tcW w:w="447"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毒</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w:t>
            </w:r>
          </w:p>
        </w:tc>
        <w:tc>
          <w:tcPr>
            <w:tcW w:w="7978" w:type="dxa"/>
            <w:gridSpan w:val="4"/>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接触限值：中国MAC：未制订标准；前苏联MAC：未制订标准；美国TLV－TWA：5mg/m3；美国TLV－STEL：未制订标准。毒性：LD50：2000mg/kg(大鼠经口)。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7"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对</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人</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体</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害</w:t>
            </w:r>
          </w:p>
        </w:tc>
        <w:tc>
          <w:tcPr>
            <w:tcW w:w="7978" w:type="dxa"/>
            <w:gridSpan w:val="4"/>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·侵入途径：吸入、食入。</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·健康危害：对眼睛、皮肤和粘膜有腐蚀性。误服会中毒。有致敏作用。资料报道有致突变作用。能散发出有毒的二氧化硫气体。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5" w:hRule="atLeast"/>
          <w:jc w:val="center"/>
        </w:trPr>
        <w:tc>
          <w:tcPr>
            <w:tcW w:w="447"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急</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救</w:t>
            </w:r>
          </w:p>
        </w:tc>
        <w:tc>
          <w:tcPr>
            <w:tcW w:w="7978" w:type="dxa"/>
            <w:gridSpan w:val="4"/>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·皮肤接触：用肥皂水及清水彻底冲洗。就医。</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·眼睛接触：拉开眼睑，用流动清水冲洗15分钟。就医。</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·吸入：脱离现场至空气新鲜处。呼吸困难时给输氧。呼吸停止时，立即进行人工呼吸。就医。·食入：误服者，口服牛奶、豆浆或蛋清，就医。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0" w:hRule="atLeast"/>
          <w:jc w:val="center"/>
        </w:trPr>
        <w:tc>
          <w:tcPr>
            <w:tcW w:w="447"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防</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护</w:t>
            </w:r>
          </w:p>
        </w:tc>
        <w:tc>
          <w:tcPr>
            <w:tcW w:w="7978" w:type="dxa"/>
            <w:gridSpan w:val="4"/>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·工程控制：密闭操作，局部排风。</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·呼吸系统防护：作业工人应该佩戴防尘口罩。空气中浓度较高时，建议佩戴自给式呼吸器。·眼睛防护：戴化学安全防护眼镜。</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·手防护：戴橡胶手套。·身体防护：穿防腐工作服。</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·其它：工作现场禁止吸烟、进食和饮水。工作前后不饮酒，用温水洗澡。工作服不要带到非作业场所，单独存放被毒物污染的衣服，洗后再用。注意个人清洁卫生。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3" w:hRule="atLeast"/>
          <w:jc w:val="center"/>
        </w:trPr>
        <w:tc>
          <w:tcPr>
            <w:tcW w:w="447"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泄</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漏</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处</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理</w:t>
            </w:r>
          </w:p>
        </w:tc>
        <w:tc>
          <w:tcPr>
            <w:tcW w:w="7978" w:type="dxa"/>
            <w:gridSpan w:val="4"/>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储存于阴凉、隔离泄漏污染区，周围设警告标志，建议应急处理人员戴自给式呼吸器，穿化学防护服。不要直接接触泄漏物，用砂土、蛭石或其它惰性材料吸收，收集运至废物处理场所。用水刷洗泄漏污染区，对污染地带进行通风。如大量泄漏，收集回收或无害处理后废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7" w:hRule="atLeast"/>
          <w:jc w:val="center"/>
        </w:trPr>
        <w:tc>
          <w:tcPr>
            <w:tcW w:w="447"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储</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运</w:t>
            </w:r>
          </w:p>
        </w:tc>
        <w:tc>
          <w:tcPr>
            <w:tcW w:w="7978" w:type="dxa"/>
            <w:gridSpan w:val="4"/>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通风仓间内。远离火种、热源。防止阳光曝晒。保持容器密封，勿与空气接触，防止氧化变质。应与碱类、酸类等分开存放。不宜久存，以免变质。操作现场不得吸烟、饮水、进食。搬运时要轻装轻卸，防止包装及容器损坏。分装和搬运作业要注意个人防护。</w:t>
            </w:r>
          </w:p>
        </w:tc>
      </w:tr>
    </w:tbl>
    <w:p>
      <w:pPr>
        <w:spacing w:line="560" w:lineRule="exact"/>
        <w:jc w:val="center"/>
        <w:rPr>
          <w:rFonts w:hint="eastAsia" w:ascii="宋体" w:hAnsi="宋体" w:eastAsia="宋体" w:cs="宋体"/>
          <w:b/>
          <w:bCs/>
          <w:color w:val="auto"/>
        </w:rPr>
      </w:pPr>
      <w:bookmarkStart w:id="244" w:name="_Toc18457"/>
      <w:bookmarkStart w:id="245" w:name="_Toc25590"/>
      <w:bookmarkStart w:id="246" w:name="_Toc9392"/>
      <w:bookmarkStart w:id="247" w:name="_Toc13682_WPSOffice_Level1"/>
      <w:r>
        <w:rPr>
          <w:rFonts w:hint="eastAsia" w:ascii="宋体" w:hAnsi="宋体" w:eastAsia="宋体" w:cs="宋体"/>
          <w:b/>
          <w:bCs/>
          <w:color w:val="auto"/>
        </w:rPr>
        <w:t>磷酸危险、有害识别表</w:t>
      </w:r>
      <w:bookmarkEnd w:id="244"/>
      <w:bookmarkEnd w:id="245"/>
      <w:bookmarkEnd w:id="246"/>
      <w:bookmarkEnd w:id="247"/>
    </w:p>
    <w:tbl>
      <w:tblPr>
        <w:tblStyle w:val="18"/>
        <w:tblW w:w="82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3231"/>
        <w:gridCol w:w="2299"/>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 w:hRule="atLeast"/>
          <w:jc w:val="center"/>
        </w:trPr>
        <w:tc>
          <w:tcPr>
            <w:tcW w:w="540"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标</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识</w:t>
            </w:r>
          </w:p>
        </w:tc>
        <w:tc>
          <w:tcPr>
            <w:tcW w:w="3231"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中文名：磷酸</w:t>
            </w:r>
          </w:p>
        </w:tc>
        <w:tc>
          <w:tcPr>
            <w:tcW w:w="4481"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英文名：Phosphoric acid；Orthophosphoric acid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231"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分子式：H3PO4</w:t>
            </w:r>
          </w:p>
        </w:tc>
        <w:tc>
          <w:tcPr>
            <w:tcW w:w="2299"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分子量：98</w:t>
            </w:r>
          </w:p>
        </w:tc>
        <w:tc>
          <w:tcPr>
            <w:tcW w:w="2182"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UN编号：1805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231"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危险化学品目录序号：1805</w:t>
            </w:r>
          </w:p>
        </w:tc>
        <w:tc>
          <w:tcPr>
            <w:tcW w:w="2299"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RTECS号：TB6300000</w:t>
            </w:r>
          </w:p>
        </w:tc>
        <w:tc>
          <w:tcPr>
            <w:tcW w:w="2182"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CAS号：7664－38－2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231"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危险性类别：第8.1类 酸性腐蚀品</w:t>
            </w:r>
          </w:p>
        </w:tc>
        <w:tc>
          <w:tcPr>
            <w:tcW w:w="4481"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化学类别：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 w:hRule="atLeast"/>
          <w:jc w:val="center"/>
        </w:trPr>
        <w:tc>
          <w:tcPr>
            <w:tcW w:w="540"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理</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化</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质</w:t>
            </w:r>
          </w:p>
        </w:tc>
        <w:tc>
          <w:tcPr>
            <w:tcW w:w="7712"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性状：纯磷酸为无色结晶，无臭，具有酸味。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231"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熔点/℃：42.4(纯品)</w:t>
            </w:r>
          </w:p>
        </w:tc>
        <w:tc>
          <w:tcPr>
            <w:tcW w:w="4481"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溶解性：与水混溶，可混溶于乙醇。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231"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沸点/℃：260</w:t>
            </w:r>
          </w:p>
        </w:tc>
        <w:tc>
          <w:tcPr>
            <w:tcW w:w="4481"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相对密度（水=1）：1.87(纯晶)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231"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饱和蒸气压/kPa： 0.67／25℃(纯)</w:t>
            </w:r>
          </w:p>
        </w:tc>
        <w:tc>
          <w:tcPr>
            <w:tcW w:w="4481"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相对密度（空气=1）：3.38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231"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临界温度/℃：</w:t>
            </w:r>
          </w:p>
        </w:tc>
        <w:tc>
          <w:tcPr>
            <w:tcW w:w="4481"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燃烧热（kj·mol－1）：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231"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临界压力/MPa：</w:t>
            </w:r>
          </w:p>
        </w:tc>
        <w:tc>
          <w:tcPr>
            <w:tcW w:w="4481"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最小点火能/Mj：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6" w:hRule="atLeast"/>
          <w:jc w:val="center"/>
        </w:trPr>
        <w:tc>
          <w:tcPr>
            <w:tcW w:w="540"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烧</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爆</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炸</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险</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w:t>
            </w:r>
          </w:p>
        </w:tc>
        <w:tc>
          <w:tcPr>
            <w:tcW w:w="3231"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燃烧性：助燃</w:t>
            </w:r>
          </w:p>
        </w:tc>
        <w:tc>
          <w:tcPr>
            <w:tcW w:w="4481"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燃烧分解产物：氧化磷。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6"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231"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闪点/℃：</w:t>
            </w:r>
          </w:p>
        </w:tc>
        <w:tc>
          <w:tcPr>
            <w:tcW w:w="4481"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聚合危害：不能出现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6"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231"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爆炸极限（体积分数）/％：</w:t>
            </w:r>
          </w:p>
        </w:tc>
        <w:tc>
          <w:tcPr>
            <w:tcW w:w="4481"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稳定性：稳定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6"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231"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自燃温度/℃：</w:t>
            </w:r>
          </w:p>
        </w:tc>
        <w:tc>
          <w:tcPr>
            <w:tcW w:w="4481"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禁忌物：强碱、活性金属粉末、易燃或可燃物。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6"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7712"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危险特性：有腐蚀性。受热分解产生剧毒的氧化磷烟气。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6" w:hRule="atLeast"/>
          <w:jc w:val="center"/>
        </w:trPr>
        <w:tc>
          <w:tcPr>
            <w:tcW w:w="540"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7712"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灭火方法：泡沫、二氧化碳、砂土、干粉。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54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毒</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w:t>
            </w:r>
          </w:p>
        </w:tc>
        <w:tc>
          <w:tcPr>
            <w:tcW w:w="7712"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接触限值：中国PC－TWA：1mg/m3，PC－STEL：3mg/m3；苏联MAC：未制定标准；美国TWA：OSHA 1mg/m3；ACGIH 1mg/m3；美国STEL：ACGIH 3mg/m3。</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毒性：LD50：1530mg/kg(大鼠经口)；2740mg/kg(兔经皮)。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对</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人</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体</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害</w:t>
            </w:r>
          </w:p>
        </w:tc>
        <w:tc>
          <w:tcPr>
            <w:tcW w:w="7712"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·侵入途径：吸入、食入、经皮吸收。</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·健康危害：蒸气或雾对眼、鼻、喉有刺激性。液体可致皮肤或眼灼伤。慢性影响：鼻粘膜萎缩，鼻中隔穿孔。长期反复皮肤接触，可引起皮肤刺激。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jc w:val="center"/>
        </w:trPr>
        <w:tc>
          <w:tcPr>
            <w:tcW w:w="54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急</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救</w:t>
            </w:r>
          </w:p>
        </w:tc>
        <w:tc>
          <w:tcPr>
            <w:tcW w:w="7712"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·皮肤接触：脱去污染的衣着，立即用流动清水彻底冲洗。若有灼伤，按酸灼伤处理。</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·眼睛接触：立即提起眼睑，用流动清水或生理盐水冲洗至少15分钟。就医。</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·吸入：脱离现场至空气新鲜处。必要时进行人工呼吸。就医。</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·食入：误服者立即漱口，给饮牛奶或蛋清。就医。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防</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护</w:t>
            </w:r>
          </w:p>
        </w:tc>
        <w:tc>
          <w:tcPr>
            <w:tcW w:w="7712"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·工程控制：密闭操作，注意通风。尽可能机械化、自动化。</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·呼吸系统防护：空气中浓度超标时，必须佩带防毒面具或供气式头盔。紧急事态抢救或逃生时，建议佩带自给式呼吸器。</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·眼睛防护：戴化学安全防护眼镜。</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·手防护：戴橡皮手套。</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·身体防护：穿工作服(防腐材料制作)。</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·其它：工作后，淋浴更衣。单独存放被毒物污染的衣服，洗后再用。保持良好的卫生习惯。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7" w:hRule="atLeast"/>
          <w:jc w:val="center"/>
        </w:trPr>
        <w:tc>
          <w:tcPr>
            <w:tcW w:w="54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泄</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漏</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处</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理</w:t>
            </w:r>
          </w:p>
        </w:tc>
        <w:tc>
          <w:tcPr>
            <w:tcW w:w="7712"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疏散泄漏污染区人员至安全区，禁止无关人员进入污染区，建议应急处理人员戴好防毒面具，穿化学防护服。不要直接接触泄漏物，用沙土、干燥石灰或苏打灰混合，然后收集转移到安全场所或以少量加入大量水中，调节至中性，再放入废水系统。如大量泄漏，收集回收或无害处理后废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540"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储</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运</w:t>
            </w:r>
          </w:p>
        </w:tc>
        <w:tc>
          <w:tcPr>
            <w:tcW w:w="7712"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储存于阴凉、干燥、通风处。远离火种、热源。防止阳光直射。保持容器密封。应与碱类、H发泡剂等分开存放。分装和搬运作业要注意个人防护。搬运时要轻装轻卸，防止包装及容器损坏。</w:t>
            </w:r>
          </w:p>
        </w:tc>
      </w:tr>
    </w:tbl>
    <w:p>
      <w:pPr>
        <w:spacing w:line="560" w:lineRule="exact"/>
        <w:jc w:val="center"/>
        <w:rPr>
          <w:rFonts w:hint="eastAsia" w:ascii="宋体" w:hAnsi="宋体" w:eastAsia="宋体" w:cs="宋体"/>
          <w:b/>
          <w:bCs/>
          <w:color w:val="auto"/>
        </w:rPr>
      </w:pPr>
    </w:p>
    <w:p>
      <w:pPr>
        <w:spacing w:line="560" w:lineRule="exact"/>
        <w:jc w:val="center"/>
        <w:rPr>
          <w:rFonts w:hint="eastAsia" w:ascii="宋体" w:hAnsi="宋体" w:eastAsia="宋体" w:cs="宋体"/>
          <w:b/>
          <w:bCs/>
          <w:color w:val="auto"/>
        </w:rPr>
      </w:pPr>
      <w:bookmarkStart w:id="248" w:name="_Toc27026_WPSOffice_Level1"/>
      <w:bookmarkStart w:id="249" w:name="_Toc30980"/>
      <w:bookmarkStart w:id="250" w:name="_Toc18290"/>
      <w:bookmarkStart w:id="251" w:name="_Toc5040"/>
      <w:r>
        <w:rPr>
          <w:rFonts w:hint="eastAsia" w:ascii="宋体" w:hAnsi="宋体" w:eastAsia="宋体" w:cs="宋体"/>
          <w:b/>
          <w:bCs/>
          <w:color w:val="auto"/>
        </w:rPr>
        <w:t>柴油危险、有害识别表</w:t>
      </w:r>
      <w:bookmarkEnd w:id="248"/>
      <w:bookmarkEnd w:id="249"/>
      <w:bookmarkEnd w:id="250"/>
      <w:bookmarkEnd w:id="251"/>
    </w:p>
    <w:tbl>
      <w:tblPr>
        <w:tblStyle w:val="18"/>
        <w:tblW w:w="83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3488"/>
        <w:gridCol w:w="2299"/>
        <w:gridCol w:w="1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 w:hRule="atLeast"/>
          <w:jc w:val="center"/>
        </w:trPr>
        <w:tc>
          <w:tcPr>
            <w:tcW w:w="574"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标</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识</w:t>
            </w:r>
          </w:p>
        </w:tc>
        <w:tc>
          <w:tcPr>
            <w:tcW w:w="3488"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中文名：柴油</w:t>
            </w:r>
          </w:p>
        </w:tc>
        <w:tc>
          <w:tcPr>
            <w:tcW w:w="4257"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英文名：Diesel  oiL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jc w:val="center"/>
        </w:trPr>
        <w:tc>
          <w:tcPr>
            <w:tcW w:w="574"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88"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成份：烷烃、芳烃、稀烃等，十六烷值不小于45.</w:t>
            </w:r>
          </w:p>
        </w:tc>
        <w:tc>
          <w:tcPr>
            <w:tcW w:w="2299"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分子量：224</w:t>
            </w:r>
          </w:p>
        </w:tc>
        <w:tc>
          <w:tcPr>
            <w:tcW w:w="1958"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UN编号：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jc w:val="center"/>
        </w:trPr>
        <w:tc>
          <w:tcPr>
            <w:tcW w:w="574"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88"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危险化学品目录序号：</w:t>
            </w:r>
          </w:p>
        </w:tc>
        <w:tc>
          <w:tcPr>
            <w:tcW w:w="2299"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RTECS号：</w:t>
            </w:r>
          </w:p>
        </w:tc>
        <w:tc>
          <w:tcPr>
            <w:tcW w:w="1958"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CAS号：68334－30－5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jc w:val="center"/>
        </w:trPr>
        <w:tc>
          <w:tcPr>
            <w:tcW w:w="574"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88"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危险性类别：3.3类</w:t>
            </w:r>
          </w:p>
        </w:tc>
        <w:tc>
          <w:tcPr>
            <w:tcW w:w="4257"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化学类别：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 w:hRule="atLeast"/>
          <w:jc w:val="center"/>
        </w:trPr>
        <w:tc>
          <w:tcPr>
            <w:tcW w:w="574"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理</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化</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质</w:t>
            </w:r>
          </w:p>
        </w:tc>
        <w:tc>
          <w:tcPr>
            <w:tcW w:w="7745"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性状：稍有粘性的浅黄至棕色液体。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574"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88"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熔点/℃：－35～20</w:t>
            </w:r>
          </w:p>
        </w:tc>
        <w:tc>
          <w:tcPr>
            <w:tcW w:w="4257"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自燃点/℃：350～380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jc w:val="center"/>
        </w:trPr>
        <w:tc>
          <w:tcPr>
            <w:tcW w:w="574"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88"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沸程/℃：280～370</w:t>
            </w:r>
          </w:p>
        </w:tc>
        <w:tc>
          <w:tcPr>
            <w:tcW w:w="4257"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相对密度（水=1）：0.87～0.9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6" w:hRule="atLeast"/>
          <w:jc w:val="center"/>
        </w:trPr>
        <w:tc>
          <w:tcPr>
            <w:tcW w:w="574"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烧</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爆</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炸</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险</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w:t>
            </w:r>
          </w:p>
        </w:tc>
        <w:tc>
          <w:tcPr>
            <w:tcW w:w="3488"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燃烧性：易燃、可燃液体</w:t>
            </w:r>
          </w:p>
        </w:tc>
        <w:tc>
          <w:tcPr>
            <w:tcW w:w="4257"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燃烧分解产物：一氧化碳、二氧化碳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6" w:hRule="atLeast"/>
          <w:jc w:val="center"/>
        </w:trPr>
        <w:tc>
          <w:tcPr>
            <w:tcW w:w="574"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3488"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闪点/℃：不小于55</w:t>
            </w:r>
          </w:p>
        </w:tc>
        <w:tc>
          <w:tcPr>
            <w:tcW w:w="4257" w:type="dxa"/>
            <w:gridSpan w:val="2"/>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禁忌物：强氧化剂、卤素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6" w:hRule="atLeast"/>
          <w:jc w:val="center"/>
        </w:trPr>
        <w:tc>
          <w:tcPr>
            <w:tcW w:w="574"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7745"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危险特性：遇明火、高热度或接触氧化剂，有可引起燃烧爆炸的危险；遇高热时，容器内压力增大，有开裂和爆炸的危险。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6" w:hRule="atLeast"/>
          <w:jc w:val="center"/>
        </w:trPr>
        <w:tc>
          <w:tcPr>
            <w:tcW w:w="574" w:type="dxa"/>
            <w:vMerge w:val="continue"/>
            <w:vAlign w:val="center"/>
          </w:tcPr>
          <w:p>
            <w:pPr>
              <w:spacing w:line="276" w:lineRule="exact"/>
              <w:rPr>
                <w:rFonts w:hint="eastAsia" w:ascii="宋体" w:hAnsi="宋体" w:eastAsia="宋体" w:cs="宋体"/>
                <w:color w:val="auto"/>
                <w:kern w:val="0"/>
                <w:sz w:val="20"/>
                <w:szCs w:val="21"/>
                <w:shd w:val="clear" w:color="auto" w:fill="FFFFFF"/>
              </w:rPr>
            </w:pPr>
          </w:p>
        </w:tc>
        <w:tc>
          <w:tcPr>
            <w:tcW w:w="7745"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灭火方法：消防人员佩戴防护用品，在上风向方向灭火，尽可能将容器从火场移到空旷处，喷水保持容器冷却，直到火被扑灭。</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灭火剂：泡沫、二氧化碳、砂土、干粉。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574"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毒</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w:t>
            </w:r>
          </w:p>
        </w:tc>
        <w:tc>
          <w:tcPr>
            <w:tcW w:w="7745"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接触限值：中国MAC及美国TLV—TWA均未制定标准</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毒性：具有刺激作用。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4"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对</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人</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体</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害</w:t>
            </w:r>
          </w:p>
        </w:tc>
        <w:tc>
          <w:tcPr>
            <w:tcW w:w="7745"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·侵入途径：吸入、食入、经皮吸收。</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·健康危害：吸入可引起吸入性肺炎。能经胎盘进入胎儿血中。柴油蒸汽可引起眼、鼻刺激症状、头晕及头痛，皮肤接触可引起接触性皮炎、油性痤疮。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jc w:val="center"/>
        </w:trPr>
        <w:tc>
          <w:tcPr>
            <w:tcW w:w="574"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急</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救</w:t>
            </w:r>
          </w:p>
        </w:tc>
        <w:tc>
          <w:tcPr>
            <w:tcW w:w="7745"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·皮肤接触：脱去污染的衣着，用肥皂水及清水彻底清洗。</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·眼睛接触：立即提起眼睑，用流动清水或生理盐水冲洗至少15分钟。就医。</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·吸入：脱离现场至空气新鲜处。必要时进行人工呼吸。就医。</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·食入：误服者立即漱口，饮足量温水，尽快洗胃，就医。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7" w:hRule="atLeast"/>
          <w:jc w:val="center"/>
        </w:trPr>
        <w:tc>
          <w:tcPr>
            <w:tcW w:w="574"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泄</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漏</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处</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理</w:t>
            </w:r>
          </w:p>
        </w:tc>
        <w:tc>
          <w:tcPr>
            <w:tcW w:w="7745"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疏散人员至安全区，禁止无关人员进入污染区；切断电源、火源；在确保安全情况下堵漏；喷水雾可减少蒸发；用活性炭等吸收后收集于干燥洁净有盖的容器中，运至废物处理场所；大量泄漏时利用围堤收容，然后收集、转移、回收或作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574"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储</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运</w:t>
            </w:r>
          </w:p>
        </w:tc>
        <w:tc>
          <w:tcPr>
            <w:tcW w:w="7745"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阴凉、通风罐、仓；远离火种、热源，防止阳光直射；保持容器密封，并与氧化剂分开存放；储运设施电气、照明采用防爆型；禁止使用易产生火花的机械、工具；装卸时要控制流速；采取防静电措施。</w:t>
            </w:r>
          </w:p>
        </w:tc>
      </w:tr>
    </w:tbl>
    <w:p>
      <w:pPr>
        <w:pStyle w:val="42"/>
        <w:outlineLvl w:val="1"/>
        <w:rPr>
          <w:rFonts w:hint="eastAsia" w:ascii="宋体" w:hAnsi="宋体" w:eastAsia="宋体" w:cs="宋体"/>
          <w:color w:val="auto"/>
        </w:rPr>
      </w:pPr>
    </w:p>
    <w:p>
      <w:pPr>
        <w:tabs>
          <w:tab w:val="left" w:pos="2250"/>
          <w:tab w:val="left" w:pos="2475"/>
          <w:tab w:val="center" w:pos="4153"/>
        </w:tabs>
        <w:spacing w:line="560" w:lineRule="exact"/>
        <w:jc w:val="center"/>
        <w:rPr>
          <w:rFonts w:hint="eastAsia" w:ascii="宋体" w:hAnsi="宋体" w:eastAsia="宋体" w:cs="宋体"/>
          <w:b/>
          <w:bCs/>
          <w:color w:val="auto"/>
        </w:rPr>
      </w:pPr>
    </w:p>
    <w:p>
      <w:pPr>
        <w:tabs>
          <w:tab w:val="left" w:pos="2250"/>
          <w:tab w:val="left" w:pos="2475"/>
          <w:tab w:val="center" w:pos="4153"/>
        </w:tabs>
        <w:spacing w:line="560" w:lineRule="exact"/>
        <w:jc w:val="center"/>
        <w:rPr>
          <w:rFonts w:hint="eastAsia" w:ascii="宋体" w:hAnsi="宋体" w:eastAsia="宋体" w:cs="宋体"/>
          <w:b/>
          <w:bCs/>
          <w:color w:val="auto"/>
        </w:rPr>
      </w:pPr>
    </w:p>
    <w:p>
      <w:pPr>
        <w:tabs>
          <w:tab w:val="left" w:pos="2250"/>
          <w:tab w:val="left" w:pos="2475"/>
          <w:tab w:val="center" w:pos="4153"/>
        </w:tabs>
        <w:spacing w:line="560" w:lineRule="exact"/>
        <w:jc w:val="center"/>
        <w:rPr>
          <w:rFonts w:hint="eastAsia" w:ascii="宋体" w:hAnsi="宋体" w:eastAsia="宋体" w:cs="宋体"/>
          <w:b/>
          <w:bCs/>
          <w:color w:val="auto"/>
        </w:rPr>
      </w:pPr>
    </w:p>
    <w:p>
      <w:pPr>
        <w:spacing w:line="276" w:lineRule="exact"/>
        <w:jc w:val="center"/>
        <w:rPr>
          <w:rFonts w:hint="eastAsia" w:ascii="宋体" w:hAnsi="宋体" w:eastAsia="宋体" w:cs="宋体"/>
          <w:b/>
          <w:bCs/>
          <w:color w:val="auto"/>
          <w:szCs w:val="21"/>
        </w:rPr>
      </w:pPr>
    </w:p>
    <w:p>
      <w:pPr>
        <w:spacing w:line="276" w:lineRule="exact"/>
        <w:jc w:val="center"/>
        <w:rPr>
          <w:rFonts w:hint="eastAsia" w:ascii="宋体" w:hAnsi="宋体" w:eastAsia="宋体" w:cs="宋体"/>
          <w:b/>
          <w:bCs/>
          <w:color w:val="auto"/>
          <w:szCs w:val="21"/>
        </w:rPr>
      </w:pPr>
    </w:p>
    <w:p>
      <w:pPr>
        <w:spacing w:line="276" w:lineRule="exact"/>
        <w:jc w:val="center"/>
        <w:rPr>
          <w:rFonts w:hint="eastAsia" w:ascii="宋体" w:hAnsi="宋体" w:eastAsia="宋体" w:cs="宋体"/>
          <w:b/>
          <w:bCs/>
          <w:color w:val="auto"/>
          <w:szCs w:val="21"/>
        </w:rPr>
      </w:pPr>
      <w:bookmarkStart w:id="252" w:name="_Toc2091"/>
      <w:bookmarkStart w:id="253" w:name="_Toc935_WPSOffice_Level1"/>
      <w:bookmarkStart w:id="254" w:name="_Toc11753"/>
    </w:p>
    <w:p>
      <w:pPr>
        <w:spacing w:line="276" w:lineRule="exact"/>
        <w:jc w:val="center"/>
        <w:rPr>
          <w:rFonts w:hint="eastAsia" w:ascii="宋体" w:hAnsi="宋体" w:eastAsia="宋体" w:cs="宋体"/>
          <w:b/>
          <w:bCs/>
          <w:color w:val="auto"/>
          <w:szCs w:val="21"/>
        </w:rPr>
      </w:pPr>
      <w:bookmarkStart w:id="255" w:name="_Toc3403"/>
      <w:r>
        <w:rPr>
          <w:rFonts w:hint="eastAsia" w:ascii="宋体" w:hAnsi="宋体" w:eastAsia="宋体" w:cs="宋体"/>
          <w:b/>
          <w:bCs/>
          <w:color w:val="auto"/>
          <w:szCs w:val="21"/>
        </w:rPr>
        <w:t>丙烯酰氧乙基三甲基氯化铵危险、有害识别及应急处置表</w:t>
      </w:r>
      <w:bookmarkEnd w:id="252"/>
      <w:bookmarkEnd w:id="253"/>
      <w:bookmarkEnd w:id="254"/>
      <w:bookmarkEnd w:id="255"/>
    </w:p>
    <w:p>
      <w:pPr>
        <w:spacing w:line="276" w:lineRule="exact"/>
        <w:jc w:val="center"/>
        <w:rPr>
          <w:rFonts w:hint="eastAsia" w:ascii="宋体" w:hAnsi="宋体" w:eastAsia="宋体" w:cs="宋体"/>
          <w:b/>
          <w:bCs/>
          <w:color w:val="auto"/>
          <w:szCs w:val="21"/>
        </w:rPr>
      </w:pPr>
    </w:p>
    <w:tbl>
      <w:tblPr>
        <w:tblStyle w:val="18"/>
        <w:tblW w:w="94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828"/>
        <w:gridCol w:w="2275"/>
        <w:gridCol w:w="2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59"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标</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识</w:t>
            </w:r>
          </w:p>
        </w:tc>
        <w:tc>
          <w:tcPr>
            <w:tcW w:w="3828"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中文名：丙烯酰氧乙基三甲基氯化铵</w:t>
            </w:r>
          </w:p>
        </w:tc>
        <w:tc>
          <w:tcPr>
            <w:tcW w:w="4614" w:type="dxa"/>
            <w:gridSpan w:val="2"/>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英文名：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59"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3828"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分子式：C8H16ClNO2</w:t>
            </w:r>
          </w:p>
        </w:tc>
        <w:tc>
          <w:tcPr>
            <w:tcW w:w="2275"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分子量：193.67</w:t>
            </w:r>
          </w:p>
        </w:tc>
        <w:tc>
          <w:tcPr>
            <w:tcW w:w="2339"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UN编号：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59"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3828"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危规号：</w:t>
            </w:r>
          </w:p>
        </w:tc>
        <w:tc>
          <w:tcPr>
            <w:tcW w:w="2275"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RTECS号：</w:t>
            </w:r>
          </w:p>
        </w:tc>
        <w:tc>
          <w:tcPr>
            <w:tcW w:w="2339"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CAS号：</w:t>
            </w:r>
            <w:r>
              <w:rPr>
                <w:rFonts w:hint="eastAsia" w:ascii="宋体" w:hAnsi="宋体" w:eastAsia="宋体" w:cs="宋体"/>
                <w:color w:val="auto"/>
                <w:kern w:val="0"/>
                <w:sz w:val="20"/>
                <w:szCs w:val="21"/>
                <w:shd w:val="clear" w:color="auto" w:fill="FFFFFF"/>
              </w:rPr>
              <w:fldChar w:fldCharType="begin"/>
            </w:r>
            <w:r>
              <w:rPr>
                <w:rFonts w:hint="eastAsia" w:ascii="宋体" w:hAnsi="宋体" w:eastAsia="宋体" w:cs="宋体"/>
                <w:color w:val="auto"/>
                <w:kern w:val="0"/>
                <w:sz w:val="20"/>
                <w:szCs w:val="21"/>
                <w:shd w:val="clear" w:color="auto" w:fill="FFFFFF"/>
              </w:rPr>
              <w:instrText xml:space="preserve"> HYPERLINK "http://www.chemicalbook.com/CAS/mol/44992-01-0.mol" \o "44992-01-0" </w:instrText>
            </w:r>
            <w:r>
              <w:rPr>
                <w:rFonts w:hint="eastAsia" w:ascii="宋体" w:hAnsi="宋体" w:eastAsia="宋体" w:cs="宋体"/>
                <w:color w:val="auto"/>
                <w:kern w:val="0"/>
                <w:sz w:val="20"/>
                <w:szCs w:val="21"/>
                <w:shd w:val="clear" w:color="auto" w:fill="FFFFFF"/>
              </w:rPr>
              <w:fldChar w:fldCharType="separate"/>
            </w:r>
            <w:r>
              <w:rPr>
                <w:rFonts w:hint="eastAsia" w:ascii="宋体" w:hAnsi="宋体" w:eastAsia="宋体" w:cs="宋体"/>
                <w:color w:val="auto"/>
                <w:kern w:val="0"/>
                <w:sz w:val="20"/>
                <w:szCs w:val="21"/>
                <w:shd w:val="clear" w:color="auto" w:fill="FFFFFF"/>
              </w:rPr>
              <w:t>44992－01－0.mol</w:t>
            </w:r>
            <w:r>
              <w:rPr>
                <w:rFonts w:hint="eastAsia" w:ascii="宋体" w:hAnsi="宋体" w:eastAsia="宋体" w:cs="宋体"/>
                <w:color w:val="auto"/>
                <w:kern w:val="0"/>
                <w:sz w:val="20"/>
                <w:szCs w:val="21"/>
                <w:shd w:val="clear" w:color="auto" w:fill="FFFFFF"/>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59"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3828"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危险性类别： 非危险化学品</w:t>
            </w:r>
          </w:p>
        </w:tc>
        <w:tc>
          <w:tcPr>
            <w:tcW w:w="4614" w:type="dxa"/>
            <w:gridSpan w:val="2"/>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化学类别：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59"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理化</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性质</w:t>
            </w:r>
          </w:p>
        </w:tc>
        <w:tc>
          <w:tcPr>
            <w:tcW w:w="8442" w:type="dxa"/>
            <w:gridSpan w:val="3"/>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性状： 淡黄色液体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59"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3828"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熔点/℃：</w:t>
            </w:r>
          </w:p>
        </w:tc>
        <w:tc>
          <w:tcPr>
            <w:tcW w:w="4614" w:type="dxa"/>
            <w:gridSpan w:val="2"/>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溶解性：不溶于水.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59"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3828"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沸点/℃：</w:t>
            </w:r>
          </w:p>
        </w:tc>
        <w:tc>
          <w:tcPr>
            <w:tcW w:w="4614" w:type="dxa"/>
            <w:gridSpan w:val="2"/>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相对密度（水=1）：1.132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59"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3828"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饱和蒸气压/kPa： </w:t>
            </w:r>
          </w:p>
        </w:tc>
        <w:tc>
          <w:tcPr>
            <w:tcW w:w="4614" w:type="dxa"/>
            <w:gridSpan w:val="2"/>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相对密度（空气=1）：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59"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3828"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临界温度/℃： </w:t>
            </w:r>
          </w:p>
        </w:tc>
        <w:tc>
          <w:tcPr>
            <w:tcW w:w="4614" w:type="dxa"/>
            <w:gridSpan w:val="2"/>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燃烧热（kJ·mol－1）：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59"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3828"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临界压力/Mpa： </w:t>
            </w:r>
          </w:p>
        </w:tc>
        <w:tc>
          <w:tcPr>
            <w:tcW w:w="4614" w:type="dxa"/>
            <w:gridSpan w:val="2"/>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最小点火能/mJ：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59" w:type="dxa"/>
            <w:vMerge w:val="restart"/>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燃烧爆炸危险性</w:t>
            </w:r>
          </w:p>
        </w:tc>
        <w:tc>
          <w:tcPr>
            <w:tcW w:w="3828"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燃烧性/％： </w:t>
            </w:r>
          </w:p>
        </w:tc>
        <w:tc>
          <w:tcPr>
            <w:tcW w:w="4614" w:type="dxa"/>
            <w:gridSpan w:val="2"/>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燃烧分解产物：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59"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3828"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闪点/℃：&gt;110</w:t>
            </w:r>
          </w:p>
        </w:tc>
        <w:tc>
          <w:tcPr>
            <w:tcW w:w="4614" w:type="dxa"/>
            <w:gridSpan w:val="2"/>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聚合危害：放出热量而引起容器破裂和爆炸事故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59"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3828"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爆炸极限%(V/V)：</w:t>
            </w:r>
          </w:p>
        </w:tc>
        <w:tc>
          <w:tcPr>
            <w:tcW w:w="4614" w:type="dxa"/>
            <w:gridSpan w:val="2"/>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稳定性： 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59"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3828" w:type="dxa"/>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引燃温度/℃：无资料</w:t>
            </w:r>
          </w:p>
        </w:tc>
        <w:tc>
          <w:tcPr>
            <w:tcW w:w="4614" w:type="dxa"/>
            <w:gridSpan w:val="2"/>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禁忌物：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8442" w:type="dxa"/>
            <w:gridSpan w:val="3"/>
            <w:tcBorders>
              <w:right w:val="single" w:color="auto" w:sz="4" w:space="0"/>
            </w:tcBorders>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可燃性危险特性：不燃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Merge w:val="continue"/>
          </w:tcPr>
          <w:p>
            <w:pPr>
              <w:spacing w:line="276" w:lineRule="exact"/>
              <w:rPr>
                <w:rFonts w:hint="eastAsia" w:ascii="宋体" w:hAnsi="宋体" w:eastAsia="宋体" w:cs="宋体"/>
                <w:color w:val="auto"/>
                <w:kern w:val="0"/>
                <w:sz w:val="20"/>
                <w:szCs w:val="21"/>
                <w:shd w:val="clear" w:color="auto" w:fill="FFFFFF"/>
              </w:rPr>
            </w:pPr>
          </w:p>
        </w:tc>
        <w:tc>
          <w:tcPr>
            <w:tcW w:w="8442" w:type="dxa"/>
            <w:gridSpan w:val="3"/>
            <w:tcBorders>
              <w:top w:val="single" w:color="auto" w:sz="4" w:space="0"/>
            </w:tcBorders>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灭火剂： 雾状水、抗溶性泡沫、干粉、二氧化碳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959"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毒性</w:t>
            </w:r>
          </w:p>
        </w:tc>
        <w:tc>
          <w:tcPr>
            <w:tcW w:w="8442"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毒性分级：无资料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2" w:hRule="atLeast"/>
          <w:jc w:val="center"/>
        </w:trPr>
        <w:tc>
          <w:tcPr>
            <w:tcW w:w="959"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对人体危害</w:t>
            </w:r>
          </w:p>
        </w:tc>
        <w:tc>
          <w:tcPr>
            <w:tcW w:w="8442"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刺激呼吸系统和皮肤。皮肤接触可能致敏。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jc w:val="center"/>
        </w:trPr>
        <w:tc>
          <w:tcPr>
            <w:tcW w:w="959"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急救</w:t>
            </w:r>
          </w:p>
        </w:tc>
        <w:tc>
          <w:tcPr>
            <w:tcW w:w="8442"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不慎与眼睛接触后，请立即用大量清水冲洗并征求医生意见。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959"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防护</w:t>
            </w:r>
          </w:p>
        </w:tc>
        <w:tc>
          <w:tcPr>
            <w:tcW w:w="8442"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穿戴适当的防护服、手套和护目镜或面具。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jc w:val="center"/>
        </w:trPr>
        <w:tc>
          <w:tcPr>
            <w:tcW w:w="959"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泄漏</w:t>
            </w:r>
          </w:p>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 xml:space="preserve"> 处理</w:t>
            </w:r>
          </w:p>
        </w:tc>
        <w:tc>
          <w:tcPr>
            <w:tcW w:w="8442"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疏散人员至安全区，禁止无关人员进入污染区；在确保安全情况下堵漏；用活性炭等吸收后收集于干燥洁净有盖的容器中，运至废物处理场所；大量泄漏时利用围堤收容，然后收集、转移、回收或作无害化处理。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4" w:hRule="atLeast"/>
          <w:jc w:val="center"/>
        </w:trPr>
        <w:tc>
          <w:tcPr>
            <w:tcW w:w="959" w:type="dxa"/>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储运</w:t>
            </w:r>
          </w:p>
        </w:tc>
        <w:tc>
          <w:tcPr>
            <w:tcW w:w="8442" w:type="dxa"/>
            <w:gridSpan w:val="3"/>
            <w:vAlign w:val="center"/>
          </w:tcPr>
          <w:p>
            <w:pPr>
              <w:spacing w:line="276" w:lineRule="exact"/>
              <w:rPr>
                <w:rFonts w:hint="eastAsia" w:ascii="宋体" w:hAnsi="宋体" w:eastAsia="宋体" w:cs="宋体"/>
                <w:color w:val="auto"/>
                <w:kern w:val="0"/>
                <w:sz w:val="20"/>
                <w:szCs w:val="21"/>
                <w:shd w:val="clear" w:color="auto" w:fill="FFFFFF"/>
              </w:rPr>
            </w:pPr>
            <w:r>
              <w:rPr>
                <w:rFonts w:hint="eastAsia" w:ascii="宋体" w:hAnsi="宋体" w:eastAsia="宋体" w:cs="宋体"/>
                <w:color w:val="auto"/>
                <w:kern w:val="0"/>
                <w:sz w:val="20"/>
                <w:szCs w:val="21"/>
                <w:shd w:val="clear" w:color="auto" w:fill="FFFFFF"/>
              </w:rPr>
              <w:t>储存于阴凉、通风罐、仓；远离火种、热源，防止阳光直射；保持容器密封，并与氧化剂分开存放。</w:t>
            </w:r>
          </w:p>
        </w:tc>
      </w:tr>
    </w:tbl>
    <w:p>
      <w:pPr>
        <w:pStyle w:val="19"/>
        <w:spacing w:beforeLines="50" w:line="360" w:lineRule="auto"/>
        <w:ind w:firstLine="480"/>
        <w:rPr>
          <w:rFonts w:hint="eastAsia" w:ascii="宋体" w:hAnsi="宋体" w:eastAsia="宋体" w:cs="宋体"/>
          <w:color w:val="auto"/>
          <w:sz w:val="24"/>
          <w:szCs w:val="24"/>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color w:val="auto"/>
          <w:sz w:val="24"/>
          <w:szCs w:val="24"/>
        </w:rPr>
        <w:t>除了以上化学品以外，公司还存在危险固废：聚丙烯酰胺乳液滤渣、污水处理污泥、废包装袋</w:t>
      </w:r>
      <w:r>
        <w:rPr>
          <w:rFonts w:hint="eastAsia" w:ascii="宋体" w:hAnsi="宋体" w:eastAsia="宋体" w:cs="宋体"/>
          <w:color w:val="auto"/>
          <w:sz w:val="24"/>
          <w:szCs w:val="24"/>
          <w:lang w:eastAsia="zh-CN"/>
        </w:rPr>
        <w:t>、废机油</w:t>
      </w:r>
      <w:r>
        <w:rPr>
          <w:rFonts w:hint="eastAsia" w:ascii="宋体" w:hAnsi="宋体" w:eastAsia="宋体" w:cs="宋体"/>
          <w:color w:val="auto"/>
          <w:sz w:val="24"/>
          <w:szCs w:val="24"/>
        </w:rPr>
        <w:t>，危险固废中主要是滤渣中残留的丙烯酰胺，容易通过皮肤和黏膜被人体吸收和累积，引起神经系统的症状，皮肤出现红斑、脱皮；呕吐，腹痛，中毒者肌动电流图和脑电图异常。进行滤渣、污泥</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废包装袋</w:t>
      </w:r>
      <w:r>
        <w:rPr>
          <w:rFonts w:hint="eastAsia" w:ascii="宋体" w:hAnsi="宋体" w:eastAsia="宋体" w:cs="宋体"/>
          <w:color w:val="auto"/>
          <w:sz w:val="24"/>
          <w:szCs w:val="24"/>
          <w:lang w:eastAsia="zh-CN"/>
        </w:rPr>
        <w:t>或废机油</w:t>
      </w:r>
      <w:r>
        <w:rPr>
          <w:rFonts w:hint="eastAsia" w:ascii="宋体" w:hAnsi="宋体" w:eastAsia="宋体" w:cs="宋体"/>
          <w:color w:val="auto"/>
          <w:sz w:val="24"/>
          <w:szCs w:val="24"/>
        </w:rPr>
        <w:t>收集贮存时，穿戴适当的防护用品，万一接触到眼睛，应立即用大量水冲洗，如有不适，就医诊治。</w:t>
      </w:r>
    </w:p>
    <w:p>
      <w:pPr>
        <w:pStyle w:val="19"/>
        <w:numPr>
          <w:ilvl w:val="0"/>
          <w:numId w:val="5"/>
        </w:numPr>
        <w:spacing w:line="360" w:lineRule="auto"/>
        <w:ind w:firstLine="0" w:firstLineChars="0"/>
        <w:rPr>
          <w:rFonts w:hint="eastAsia" w:ascii="宋体" w:hAnsi="宋体" w:eastAsia="宋体" w:cs="宋体"/>
          <w:b/>
          <w:bCs/>
          <w:color w:val="auto"/>
          <w:sz w:val="28"/>
          <w:szCs w:val="32"/>
        </w:rPr>
      </w:pPr>
      <w:bookmarkStart w:id="256" w:name="_Toc15512"/>
      <w:bookmarkStart w:id="257" w:name="_Toc26625"/>
      <w:r>
        <w:rPr>
          <w:rFonts w:hint="eastAsia" w:ascii="宋体" w:hAnsi="宋体" w:eastAsia="宋体" w:cs="宋体"/>
          <w:b/>
          <w:bCs/>
          <w:color w:val="auto"/>
          <w:sz w:val="28"/>
          <w:szCs w:val="32"/>
          <w:lang w:eastAsia="zh-CN"/>
        </w:rPr>
        <w:t>事故救援联动协议</w:t>
      </w:r>
      <w:bookmarkEnd w:id="256"/>
      <w:bookmarkEnd w:id="257"/>
    </w:p>
    <w:p>
      <w:pPr>
        <w:pStyle w:val="19"/>
        <w:numPr>
          <w:ilvl w:val="-1"/>
          <w:numId w:val="0"/>
        </w:numPr>
        <w:spacing w:line="360" w:lineRule="auto"/>
        <w:ind w:firstLine="0" w:firstLineChars="0"/>
        <w:rPr>
          <w:rFonts w:hint="eastAsia" w:ascii="宋体" w:hAnsi="宋体" w:eastAsia="宋体" w:cs="宋体"/>
          <w:b/>
          <w:bCs/>
          <w:color w:val="auto"/>
          <w:sz w:val="28"/>
          <w:szCs w:val="32"/>
        </w:rPr>
      </w:pPr>
      <w:r>
        <w:rPr>
          <w:rFonts w:hint="eastAsia" w:ascii="宋体" w:hAnsi="宋体" w:eastAsia="宋体" w:cs="宋体"/>
          <w:color w:val="auto"/>
          <w:sz w:val="24"/>
          <w:szCs w:val="24"/>
          <w:lang w:eastAsia="zh-CN"/>
        </w:rPr>
        <w:drawing>
          <wp:inline distT="0" distB="0" distL="114300" distR="114300">
            <wp:extent cx="5271770" cy="7538085"/>
            <wp:effectExtent l="0" t="0" r="5080" b="5715"/>
            <wp:docPr id="4" name="图片 4" descr="GENERIC_20BW-7_00456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ENERIC_20BW-7_00456_0001"/>
                    <pic:cNvPicPr>
                      <a:picLocks noChangeAspect="1"/>
                    </pic:cNvPicPr>
                  </pic:nvPicPr>
                  <pic:blipFill>
                    <a:blip r:embed="rId12"/>
                    <a:stretch>
                      <a:fillRect/>
                    </a:stretch>
                  </pic:blipFill>
                  <pic:spPr>
                    <a:xfrm>
                      <a:off x="0" y="0"/>
                      <a:ext cx="5271770" cy="7538085"/>
                    </a:xfrm>
                    <a:prstGeom prst="rect">
                      <a:avLst/>
                    </a:prstGeom>
                  </pic:spPr>
                </pic:pic>
              </a:graphicData>
            </a:graphic>
          </wp:inline>
        </w:drawing>
      </w:r>
    </w:p>
    <w:p>
      <w:pPr>
        <w:pStyle w:val="19"/>
        <w:spacing w:beforeLines="50" w:line="360" w:lineRule="auto"/>
        <w:ind w:firstLine="480"/>
        <w:rPr>
          <w:rFonts w:hint="eastAsia" w:ascii="宋体" w:hAnsi="宋体" w:eastAsia="宋体" w:cs="宋体"/>
          <w:color w:val="auto"/>
          <w:sz w:val="24"/>
          <w:szCs w:val="24"/>
          <w:lang w:eastAsia="zh-CN"/>
        </w:rPr>
        <w:sectPr>
          <w:pgSz w:w="11906" w:h="16838"/>
          <w:pgMar w:top="1440" w:right="1800" w:bottom="1440" w:left="1800" w:header="851" w:footer="992" w:gutter="0"/>
          <w:pgNumType w:fmt="decimal"/>
          <w:cols w:space="425" w:num="1"/>
          <w:docGrid w:type="lines" w:linePitch="312" w:charSpace="0"/>
        </w:sectPr>
      </w:pPr>
    </w:p>
    <w:p>
      <w:pPr>
        <w:pStyle w:val="19"/>
        <w:spacing w:beforeLines="50" w:line="360" w:lineRule="auto"/>
        <w:ind w:firstLine="48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drawing>
          <wp:inline distT="0" distB="0" distL="114300" distR="114300">
            <wp:extent cx="5267325" cy="7506335"/>
            <wp:effectExtent l="0" t="0" r="9525" b="18415"/>
            <wp:docPr id="9" name="图片 9" descr="GENERIC_20BW-7_00454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GENERIC_20BW-7_00454_0001"/>
                    <pic:cNvPicPr>
                      <a:picLocks noChangeAspect="1"/>
                    </pic:cNvPicPr>
                  </pic:nvPicPr>
                  <pic:blipFill>
                    <a:blip r:embed="rId13"/>
                    <a:stretch>
                      <a:fillRect/>
                    </a:stretch>
                  </pic:blipFill>
                  <pic:spPr>
                    <a:xfrm>
                      <a:off x="0" y="0"/>
                      <a:ext cx="5267325" cy="7506335"/>
                    </a:xfrm>
                    <a:prstGeom prst="rect">
                      <a:avLst/>
                    </a:prstGeom>
                  </pic:spPr>
                </pic:pic>
              </a:graphicData>
            </a:graphic>
          </wp:inline>
        </w:drawing>
      </w:r>
      <w:r>
        <w:rPr>
          <w:rFonts w:hint="eastAsia" w:ascii="宋体" w:hAnsi="宋体" w:eastAsia="宋体" w:cs="宋体"/>
          <w:color w:val="auto"/>
          <w:sz w:val="24"/>
          <w:szCs w:val="24"/>
          <w:lang w:eastAsia="zh-CN"/>
        </w:rPr>
        <w:drawing>
          <wp:inline distT="0" distB="0" distL="114300" distR="114300">
            <wp:extent cx="5271770" cy="7538085"/>
            <wp:effectExtent l="0" t="0" r="5080" b="5715"/>
            <wp:docPr id="8" name="图片 8" descr="GENERIC_20BW-7_00453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IC_20BW-7_00453_0001"/>
                    <pic:cNvPicPr>
                      <a:picLocks noChangeAspect="1"/>
                    </pic:cNvPicPr>
                  </pic:nvPicPr>
                  <pic:blipFill>
                    <a:blip r:embed="rId14"/>
                    <a:stretch>
                      <a:fillRect/>
                    </a:stretch>
                  </pic:blipFill>
                  <pic:spPr>
                    <a:xfrm>
                      <a:off x="0" y="0"/>
                      <a:ext cx="5271770" cy="7538085"/>
                    </a:xfrm>
                    <a:prstGeom prst="rect">
                      <a:avLst/>
                    </a:prstGeom>
                  </pic:spPr>
                </pic:pic>
              </a:graphicData>
            </a:graphic>
          </wp:inline>
        </w:drawing>
      </w:r>
      <w:r>
        <w:rPr>
          <w:rFonts w:hint="eastAsia" w:ascii="宋体" w:hAnsi="宋体" w:eastAsia="宋体" w:cs="宋体"/>
          <w:color w:val="auto"/>
          <w:sz w:val="24"/>
          <w:szCs w:val="24"/>
          <w:lang w:eastAsia="zh-CN"/>
        </w:rPr>
        <w:drawing>
          <wp:inline distT="0" distB="0" distL="114300" distR="114300">
            <wp:extent cx="5273675" cy="7538085"/>
            <wp:effectExtent l="0" t="0" r="3175" b="5715"/>
            <wp:docPr id="7" name="图片 7" descr="GENERIC_20BW-7_00457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ENERIC_20BW-7_00457_0001"/>
                    <pic:cNvPicPr>
                      <a:picLocks noChangeAspect="1"/>
                    </pic:cNvPicPr>
                  </pic:nvPicPr>
                  <pic:blipFill>
                    <a:blip r:embed="rId15"/>
                    <a:stretch>
                      <a:fillRect/>
                    </a:stretch>
                  </pic:blipFill>
                  <pic:spPr>
                    <a:xfrm>
                      <a:off x="0" y="0"/>
                      <a:ext cx="5273675" cy="7538085"/>
                    </a:xfrm>
                    <a:prstGeom prst="rect">
                      <a:avLst/>
                    </a:prstGeom>
                  </pic:spPr>
                </pic:pic>
              </a:graphicData>
            </a:graphic>
          </wp:inline>
        </w:drawing>
      </w:r>
    </w:p>
    <w:p>
      <w:pPr>
        <w:pStyle w:val="19"/>
        <w:spacing w:beforeLines="50" w:line="360" w:lineRule="auto"/>
        <w:ind w:firstLine="480"/>
        <w:rPr>
          <w:rFonts w:hint="eastAsia" w:ascii="宋体" w:hAnsi="宋体" w:eastAsia="宋体" w:cs="宋体"/>
          <w:color w:val="auto"/>
          <w:sz w:val="24"/>
          <w:szCs w:val="24"/>
          <w:lang w:eastAsia="zh-CN"/>
        </w:rPr>
      </w:pPr>
    </w:p>
    <w:p>
      <w:pPr>
        <w:pStyle w:val="19"/>
        <w:spacing w:beforeLines="50" w:line="360" w:lineRule="auto"/>
        <w:ind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pPr>
        <w:pStyle w:val="19"/>
        <w:numPr>
          <w:ilvl w:val="-1"/>
          <w:numId w:val="0"/>
        </w:numPr>
        <w:spacing w:line="360" w:lineRule="auto"/>
        <w:ind w:firstLine="0" w:firstLineChars="0"/>
        <w:rPr>
          <w:rFonts w:hint="eastAsia" w:ascii="宋体" w:hAnsi="宋体" w:eastAsia="宋体" w:cs="宋体"/>
          <w:b/>
          <w:bCs/>
          <w:color w:val="auto"/>
          <w:sz w:val="28"/>
          <w:szCs w:val="32"/>
        </w:rPr>
      </w:pPr>
      <w:bookmarkStart w:id="258" w:name="_Toc5803"/>
      <w:bookmarkStart w:id="259" w:name="_Toc19077"/>
      <w:r>
        <w:rPr>
          <w:rFonts w:hint="eastAsia" w:ascii="宋体" w:hAnsi="宋体" w:eastAsia="宋体" w:cs="宋体"/>
          <w:b/>
          <w:bCs/>
          <w:color w:val="auto"/>
          <w:sz w:val="28"/>
          <w:szCs w:val="32"/>
          <w:lang w:eastAsia="zh-CN"/>
        </w:rPr>
        <w:t>（</w:t>
      </w:r>
      <w:r>
        <w:rPr>
          <w:rFonts w:hint="eastAsia" w:ascii="宋体" w:hAnsi="宋体" w:eastAsia="宋体" w:cs="宋体"/>
          <w:b/>
          <w:bCs/>
          <w:color w:val="auto"/>
          <w:sz w:val="28"/>
          <w:szCs w:val="32"/>
          <w:lang w:val="en-US" w:eastAsia="zh-CN"/>
        </w:rPr>
        <w:t>5</w:t>
      </w:r>
      <w:r>
        <w:rPr>
          <w:rFonts w:hint="eastAsia" w:ascii="宋体" w:hAnsi="宋体" w:eastAsia="宋体" w:cs="宋体"/>
          <w:b/>
          <w:bCs/>
          <w:color w:val="auto"/>
          <w:sz w:val="28"/>
          <w:szCs w:val="32"/>
          <w:lang w:eastAsia="zh-CN"/>
        </w:rPr>
        <w:t>）厂区逃生路线图、紧急集合点及重点危险目标图</w:t>
      </w:r>
      <w:bookmarkEnd w:id="258"/>
      <w:bookmarkEnd w:id="259"/>
    </w:p>
    <w:p>
      <w:pPr>
        <w:pStyle w:val="19"/>
        <w:spacing w:beforeLines="50" w:line="360" w:lineRule="auto"/>
        <w:ind w:firstLine="48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drawing>
          <wp:inline distT="0" distB="0" distL="114300" distR="114300">
            <wp:extent cx="5557520" cy="7861935"/>
            <wp:effectExtent l="0" t="0" r="5080" b="5715"/>
            <wp:docPr id="12" name="图片 12" descr="江苏恒峰精细化学股份有限公司平面布置图及应急疏散标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江苏恒峰精细化学股份有限公司平面布置图及应急疏散标志图"/>
                    <pic:cNvPicPr>
                      <a:picLocks noChangeAspect="1"/>
                    </pic:cNvPicPr>
                  </pic:nvPicPr>
                  <pic:blipFill>
                    <a:blip r:embed="rId16"/>
                    <a:stretch>
                      <a:fillRect/>
                    </a:stretch>
                  </pic:blipFill>
                  <pic:spPr>
                    <a:xfrm>
                      <a:off x="0" y="0"/>
                      <a:ext cx="5557520" cy="7861935"/>
                    </a:xfrm>
                    <a:prstGeom prst="rect">
                      <a:avLst/>
                    </a:prstGeom>
                  </pic:spPr>
                </pic:pic>
              </a:graphicData>
            </a:graphic>
          </wp:inline>
        </w:drawing>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sz w:val="18"/>
      </w:rP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sdt>
                <w:sdtPr>
                  <w:id w:val="2133049621"/>
                </w:sdtPr>
                <w:sdtContent>
                  <w:p>
                    <w:pPr>
                      <w:pStyle w:val="12"/>
                      <w:jc w:val="center"/>
                    </w:pPr>
                    <w:r>
                      <w:fldChar w:fldCharType="begin"/>
                    </w:r>
                    <w:r>
                      <w:instrText xml:space="preserve">PAGE   \* MERGEFORMAT</w:instrText>
                    </w:r>
                    <w:r>
                      <w:fldChar w:fldCharType="separate"/>
                    </w:r>
                    <w:r>
                      <w:rPr>
                        <w:lang w:val="zh-CN"/>
                      </w:rPr>
                      <w:t>28</w:t>
                    </w:r>
                    <w:r>
                      <w:rPr>
                        <w:lang w:val="zh-CN"/>
                      </w:rPr>
                      <w:fldChar w:fldCharType="end"/>
                    </w:r>
                  </w:p>
                </w:sdtContent>
              </w:sdt>
              <w:p/>
            </w:txbxContent>
          </v:textbox>
        </v:shape>
      </w:pic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sz w:val="18"/>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sdt>
                <w:sdtPr>
                  <w:id w:val="2133049621"/>
                </w:sdtPr>
                <w:sdtContent>
                  <w:p>
                    <w:pPr>
                      <w:pStyle w:val="12"/>
                      <w:jc w:val="center"/>
                    </w:pPr>
                    <w:r>
                      <w:fldChar w:fldCharType="begin"/>
                    </w:r>
                    <w:r>
                      <w:instrText xml:space="preserve">PAGE   \* MERGEFORMAT</w:instrText>
                    </w:r>
                    <w:r>
                      <w:fldChar w:fldCharType="separate"/>
                    </w:r>
                    <w:r>
                      <w:rPr>
                        <w:lang w:val="zh-CN"/>
                      </w:rPr>
                      <w:t>28</w:t>
                    </w:r>
                    <w:r>
                      <w:rPr>
                        <w:lang w:val="zh-CN"/>
                      </w:rPr>
                      <w:fldChar w:fldCharType="end"/>
                    </w:r>
                  </w:p>
                </w:sdtContent>
              </w:sdt>
              <w:p/>
            </w:txbxContent>
          </v:textbox>
        </v:shape>
      </w:pict>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rPr>
      <w:t>江苏恒峰精细化学股份有限公司</w:t>
    </w:r>
    <w:r>
      <w:rPr>
        <w:rFonts w:hint="eastAsia"/>
        <w:lang w:eastAsia="zh-CN"/>
      </w:rPr>
      <w:t>生产安全事故</w:t>
    </w:r>
    <w:r>
      <w:rPr>
        <w:rFonts w:hint="eastAsia"/>
      </w:rPr>
      <w:t>应急资源调查报告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DFE0F7"/>
    <w:multiLevelType w:val="singleLevel"/>
    <w:tmpl w:val="FEDFE0F7"/>
    <w:lvl w:ilvl="0" w:tentative="0">
      <w:start w:val="8"/>
      <w:numFmt w:val="decimal"/>
      <w:suff w:val="nothing"/>
      <w:lvlText w:val="（%1）"/>
      <w:lvlJc w:val="left"/>
    </w:lvl>
  </w:abstractNum>
  <w:abstractNum w:abstractNumId="1">
    <w:nsid w:val="201A3779"/>
    <w:multiLevelType w:val="multilevel"/>
    <w:tmpl w:val="201A3779"/>
    <w:lvl w:ilvl="0" w:tentative="0">
      <w:start w:val="1"/>
      <w:numFmt w:val="bullet"/>
      <w:lvlText w:val=""/>
      <w:lvlJc w:val="left"/>
      <w:pPr>
        <w:tabs>
          <w:tab w:val="left" w:pos="982"/>
        </w:tabs>
        <w:ind w:left="982" w:hanging="420"/>
      </w:pPr>
      <w:rPr>
        <w:rFonts w:hint="default" w:ascii="Wingdings" w:hAnsi="Wingdings"/>
      </w:rPr>
    </w:lvl>
    <w:lvl w:ilvl="1" w:tentative="0">
      <w:start w:val="1"/>
      <w:numFmt w:val="bullet"/>
      <w:pStyle w:val="36"/>
      <w:lvlText w:val=""/>
      <w:lvlJc w:val="left"/>
      <w:pPr>
        <w:tabs>
          <w:tab w:val="left" w:pos="1402"/>
        </w:tabs>
        <w:ind w:left="1402" w:hanging="420"/>
      </w:pPr>
      <w:rPr>
        <w:rFonts w:hint="default" w:ascii="Wingdings" w:hAnsi="Wingdings"/>
      </w:rPr>
    </w:lvl>
    <w:lvl w:ilvl="2" w:tentative="0">
      <w:start w:val="1"/>
      <w:numFmt w:val="bullet"/>
      <w:lvlText w:val=""/>
      <w:lvlJc w:val="left"/>
      <w:pPr>
        <w:tabs>
          <w:tab w:val="left" w:pos="1822"/>
        </w:tabs>
        <w:ind w:left="1822" w:hanging="420"/>
      </w:pPr>
      <w:rPr>
        <w:rFonts w:hint="default" w:ascii="Wingdings" w:hAnsi="Wingdings"/>
      </w:rPr>
    </w:lvl>
    <w:lvl w:ilvl="3" w:tentative="0">
      <w:start w:val="1"/>
      <w:numFmt w:val="bullet"/>
      <w:lvlText w:val=""/>
      <w:lvlJc w:val="left"/>
      <w:pPr>
        <w:tabs>
          <w:tab w:val="left" w:pos="2242"/>
        </w:tabs>
        <w:ind w:left="2242" w:hanging="420"/>
      </w:pPr>
      <w:rPr>
        <w:rFonts w:hint="default" w:ascii="Wingdings" w:hAnsi="Wingdings"/>
      </w:rPr>
    </w:lvl>
    <w:lvl w:ilvl="4" w:tentative="0">
      <w:start w:val="1"/>
      <w:numFmt w:val="bullet"/>
      <w:lvlText w:val=""/>
      <w:lvlJc w:val="left"/>
      <w:pPr>
        <w:tabs>
          <w:tab w:val="left" w:pos="2662"/>
        </w:tabs>
        <w:ind w:left="2662" w:hanging="420"/>
      </w:pPr>
      <w:rPr>
        <w:rFonts w:hint="default" w:ascii="Wingdings" w:hAnsi="Wingdings"/>
      </w:rPr>
    </w:lvl>
    <w:lvl w:ilvl="5" w:tentative="0">
      <w:start w:val="1"/>
      <w:numFmt w:val="bullet"/>
      <w:lvlText w:val=""/>
      <w:lvlJc w:val="left"/>
      <w:pPr>
        <w:tabs>
          <w:tab w:val="left" w:pos="3082"/>
        </w:tabs>
        <w:ind w:left="3082" w:hanging="420"/>
      </w:pPr>
      <w:rPr>
        <w:rFonts w:hint="default" w:ascii="Wingdings" w:hAnsi="Wingdings"/>
      </w:rPr>
    </w:lvl>
    <w:lvl w:ilvl="6" w:tentative="0">
      <w:start w:val="1"/>
      <w:numFmt w:val="bullet"/>
      <w:pStyle w:val="33"/>
      <w:lvlText w:val=""/>
      <w:lvlJc w:val="left"/>
      <w:pPr>
        <w:tabs>
          <w:tab w:val="left" w:pos="3502"/>
        </w:tabs>
        <w:ind w:left="3502" w:hanging="420"/>
      </w:pPr>
      <w:rPr>
        <w:rFonts w:hint="default" w:ascii="Wingdings" w:hAnsi="Wingdings"/>
      </w:rPr>
    </w:lvl>
    <w:lvl w:ilvl="7" w:tentative="0">
      <w:start w:val="1"/>
      <w:numFmt w:val="bullet"/>
      <w:pStyle w:val="35"/>
      <w:lvlText w:val=""/>
      <w:lvlJc w:val="left"/>
      <w:pPr>
        <w:tabs>
          <w:tab w:val="left" w:pos="3922"/>
        </w:tabs>
        <w:ind w:left="3922" w:hanging="420"/>
      </w:pPr>
      <w:rPr>
        <w:rFonts w:hint="default" w:ascii="Wingdings" w:hAnsi="Wingdings"/>
      </w:rPr>
    </w:lvl>
    <w:lvl w:ilvl="8" w:tentative="0">
      <w:start w:val="1"/>
      <w:numFmt w:val="bullet"/>
      <w:pStyle w:val="34"/>
      <w:lvlText w:val=""/>
      <w:lvlJc w:val="left"/>
      <w:pPr>
        <w:tabs>
          <w:tab w:val="left" w:pos="4342"/>
        </w:tabs>
        <w:ind w:left="4342" w:hanging="420"/>
      </w:pPr>
      <w:rPr>
        <w:rFonts w:hint="default" w:ascii="Wingdings" w:hAnsi="Wingdings"/>
      </w:rPr>
    </w:lvl>
  </w:abstractNum>
  <w:abstractNum w:abstractNumId="2">
    <w:nsid w:val="398612B9"/>
    <w:multiLevelType w:val="multilevel"/>
    <w:tmpl w:val="398612B9"/>
    <w:lvl w:ilvl="0" w:tentative="0">
      <w:start w:val="1"/>
      <w:numFmt w:val="decimal"/>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3">
    <w:nsid w:val="58FAB027"/>
    <w:multiLevelType w:val="singleLevel"/>
    <w:tmpl w:val="58FAB027"/>
    <w:lvl w:ilvl="0" w:tentative="0">
      <w:start w:val="3"/>
      <w:numFmt w:val="decimal"/>
      <w:suff w:val="nothing"/>
      <w:lvlText w:val="(%1）"/>
      <w:lvlJc w:val="left"/>
    </w:lvl>
  </w:abstractNum>
  <w:abstractNum w:abstractNumId="4">
    <w:nsid w:val="6C3C08DE"/>
    <w:multiLevelType w:val="multilevel"/>
    <w:tmpl w:val="6C3C08DE"/>
    <w:lvl w:ilvl="0" w:tentative="0">
      <w:start w:val="1"/>
      <w:numFmt w:val="decimal"/>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3F70C8"/>
    <w:rsid w:val="00006B07"/>
    <w:rsid w:val="00040696"/>
    <w:rsid w:val="000679E5"/>
    <w:rsid w:val="00084E62"/>
    <w:rsid w:val="000D0E76"/>
    <w:rsid w:val="000E6723"/>
    <w:rsid w:val="001F744D"/>
    <w:rsid w:val="002619CB"/>
    <w:rsid w:val="002A7F0A"/>
    <w:rsid w:val="002C32E9"/>
    <w:rsid w:val="002F6BC4"/>
    <w:rsid w:val="00317404"/>
    <w:rsid w:val="003551DE"/>
    <w:rsid w:val="00370254"/>
    <w:rsid w:val="0039113F"/>
    <w:rsid w:val="003D70F9"/>
    <w:rsid w:val="003D76D7"/>
    <w:rsid w:val="003F4E8F"/>
    <w:rsid w:val="003F70C8"/>
    <w:rsid w:val="004426FA"/>
    <w:rsid w:val="00467D43"/>
    <w:rsid w:val="00490FA4"/>
    <w:rsid w:val="004C5B3F"/>
    <w:rsid w:val="004D148B"/>
    <w:rsid w:val="0052261B"/>
    <w:rsid w:val="00524AF5"/>
    <w:rsid w:val="00586837"/>
    <w:rsid w:val="005912C6"/>
    <w:rsid w:val="005A1548"/>
    <w:rsid w:val="005C7FD4"/>
    <w:rsid w:val="005D224F"/>
    <w:rsid w:val="005F551C"/>
    <w:rsid w:val="00622CDE"/>
    <w:rsid w:val="00645547"/>
    <w:rsid w:val="006747C6"/>
    <w:rsid w:val="006825A9"/>
    <w:rsid w:val="0069508A"/>
    <w:rsid w:val="006A048C"/>
    <w:rsid w:val="006D5D57"/>
    <w:rsid w:val="006F0323"/>
    <w:rsid w:val="00706393"/>
    <w:rsid w:val="007936A1"/>
    <w:rsid w:val="007F6DB8"/>
    <w:rsid w:val="00813A39"/>
    <w:rsid w:val="00816893"/>
    <w:rsid w:val="008169A0"/>
    <w:rsid w:val="00823FB2"/>
    <w:rsid w:val="00843C34"/>
    <w:rsid w:val="0088584B"/>
    <w:rsid w:val="00916ECA"/>
    <w:rsid w:val="00920C65"/>
    <w:rsid w:val="0092176A"/>
    <w:rsid w:val="00927C97"/>
    <w:rsid w:val="009632BA"/>
    <w:rsid w:val="009A3EB6"/>
    <w:rsid w:val="009D677C"/>
    <w:rsid w:val="00A04FB7"/>
    <w:rsid w:val="00A36FC0"/>
    <w:rsid w:val="00A92910"/>
    <w:rsid w:val="00A95113"/>
    <w:rsid w:val="00AA17D4"/>
    <w:rsid w:val="00AA4DEB"/>
    <w:rsid w:val="00AC53B8"/>
    <w:rsid w:val="00AE1F69"/>
    <w:rsid w:val="00BB7A7C"/>
    <w:rsid w:val="00BD1D90"/>
    <w:rsid w:val="00BD2CBE"/>
    <w:rsid w:val="00BD7DB3"/>
    <w:rsid w:val="00D3066B"/>
    <w:rsid w:val="00D511B3"/>
    <w:rsid w:val="00D9004C"/>
    <w:rsid w:val="00DA2ABE"/>
    <w:rsid w:val="00DD7ED1"/>
    <w:rsid w:val="00E01A26"/>
    <w:rsid w:val="00E209A2"/>
    <w:rsid w:val="00E3230A"/>
    <w:rsid w:val="00E6136F"/>
    <w:rsid w:val="00EE085A"/>
    <w:rsid w:val="00EF320A"/>
    <w:rsid w:val="00F30340"/>
    <w:rsid w:val="00F910EC"/>
    <w:rsid w:val="00FC1DC7"/>
    <w:rsid w:val="00FC5DE7"/>
    <w:rsid w:val="00FE763C"/>
    <w:rsid w:val="00FF7358"/>
    <w:rsid w:val="04C52FEB"/>
    <w:rsid w:val="04CE2292"/>
    <w:rsid w:val="04DB67BF"/>
    <w:rsid w:val="071354EB"/>
    <w:rsid w:val="075E2CB8"/>
    <w:rsid w:val="07794022"/>
    <w:rsid w:val="0AAE087E"/>
    <w:rsid w:val="0C5E313B"/>
    <w:rsid w:val="0D4F6153"/>
    <w:rsid w:val="0F673EBB"/>
    <w:rsid w:val="10E07CD9"/>
    <w:rsid w:val="158B5CEA"/>
    <w:rsid w:val="16E25950"/>
    <w:rsid w:val="18595FB8"/>
    <w:rsid w:val="185B6890"/>
    <w:rsid w:val="1C4A01D2"/>
    <w:rsid w:val="1C8F4471"/>
    <w:rsid w:val="1D4D0A5D"/>
    <w:rsid w:val="21ED3587"/>
    <w:rsid w:val="23F527EC"/>
    <w:rsid w:val="24192F43"/>
    <w:rsid w:val="2429693C"/>
    <w:rsid w:val="24F40C6D"/>
    <w:rsid w:val="253A4391"/>
    <w:rsid w:val="2587607B"/>
    <w:rsid w:val="266D05F3"/>
    <w:rsid w:val="26993638"/>
    <w:rsid w:val="285F2334"/>
    <w:rsid w:val="290306EB"/>
    <w:rsid w:val="2B23685F"/>
    <w:rsid w:val="2BD06EE8"/>
    <w:rsid w:val="2BD7642F"/>
    <w:rsid w:val="2D8B4E17"/>
    <w:rsid w:val="2E8D3057"/>
    <w:rsid w:val="2F580EA5"/>
    <w:rsid w:val="2F862B90"/>
    <w:rsid w:val="30887FB7"/>
    <w:rsid w:val="30B9540D"/>
    <w:rsid w:val="30B96557"/>
    <w:rsid w:val="314F098A"/>
    <w:rsid w:val="31C21579"/>
    <w:rsid w:val="323A6966"/>
    <w:rsid w:val="328C7D82"/>
    <w:rsid w:val="358B3F96"/>
    <w:rsid w:val="361E0117"/>
    <w:rsid w:val="37340CCE"/>
    <w:rsid w:val="37DC31CD"/>
    <w:rsid w:val="38F85FD6"/>
    <w:rsid w:val="3A151BDC"/>
    <w:rsid w:val="3CAF5E1E"/>
    <w:rsid w:val="404430E8"/>
    <w:rsid w:val="427B4F46"/>
    <w:rsid w:val="42A52D13"/>
    <w:rsid w:val="442E582A"/>
    <w:rsid w:val="445F5C19"/>
    <w:rsid w:val="45996E62"/>
    <w:rsid w:val="45C760D7"/>
    <w:rsid w:val="47DB0AD3"/>
    <w:rsid w:val="4B4015BC"/>
    <w:rsid w:val="4D277FFC"/>
    <w:rsid w:val="4E104A61"/>
    <w:rsid w:val="4E175753"/>
    <w:rsid w:val="4ECE34B8"/>
    <w:rsid w:val="501D2EF6"/>
    <w:rsid w:val="511534BC"/>
    <w:rsid w:val="5305311E"/>
    <w:rsid w:val="5337199D"/>
    <w:rsid w:val="54CE3718"/>
    <w:rsid w:val="55BC6070"/>
    <w:rsid w:val="55CD490E"/>
    <w:rsid w:val="56181619"/>
    <w:rsid w:val="567265D2"/>
    <w:rsid w:val="58310AA7"/>
    <w:rsid w:val="598F33B7"/>
    <w:rsid w:val="5AD64B77"/>
    <w:rsid w:val="5AFA653A"/>
    <w:rsid w:val="5B356C6A"/>
    <w:rsid w:val="5B6C4451"/>
    <w:rsid w:val="5CE31362"/>
    <w:rsid w:val="5D4B7973"/>
    <w:rsid w:val="5E7A5FAE"/>
    <w:rsid w:val="5EA10B23"/>
    <w:rsid w:val="606D12FE"/>
    <w:rsid w:val="60772773"/>
    <w:rsid w:val="61315547"/>
    <w:rsid w:val="621161C5"/>
    <w:rsid w:val="63A34752"/>
    <w:rsid w:val="65AF3459"/>
    <w:rsid w:val="66AC7A59"/>
    <w:rsid w:val="69691B5B"/>
    <w:rsid w:val="6AC02315"/>
    <w:rsid w:val="6AFE61D9"/>
    <w:rsid w:val="6DA36EC3"/>
    <w:rsid w:val="6E19357E"/>
    <w:rsid w:val="6F5A3909"/>
    <w:rsid w:val="6FDC72A1"/>
    <w:rsid w:val="7025136B"/>
    <w:rsid w:val="70860611"/>
    <w:rsid w:val="7089108F"/>
    <w:rsid w:val="70BF735E"/>
    <w:rsid w:val="714F499A"/>
    <w:rsid w:val="74C85A63"/>
    <w:rsid w:val="78AD7033"/>
    <w:rsid w:val="78EB3E8D"/>
    <w:rsid w:val="7E0B6B3D"/>
    <w:rsid w:val="7F762ABE"/>
    <w:rsid w:val="7F78172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28"/>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7"/>
    <w:unhideWhenUsed/>
    <w:qFormat/>
    <w:uiPriority w:val="9"/>
    <w:pPr>
      <w:keepNext/>
      <w:keepLines/>
      <w:spacing w:before="280" w:after="290" w:line="376" w:lineRule="auto"/>
      <w:outlineLvl w:val="4"/>
    </w:pPr>
    <w:rPr>
      <w:b/>
      <w:bCs/>
      <w:sz w:val="28"/>
      <w:szCs w:val="28"/>
    </w:rPr>
  </w:style>
  <w:style w:type="character" w:default="1" w:styleId="15">
    <w:name w:val="Default Paragraph Font"/>
    <w:semiHidden/>
    <w:unhideWhenUsed/>
    <w:qFormat/>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7">
    <w:name w:val="Normal Indent"/>
    <w:basedOn w:val="1"/>
    <w:unhideWhenUsed/>
    <w:qFormat/>
    <w:uiPriority w:val="99"/>
    <w:pPr>
      <w:ind w:firstLine="420" w:firstLineChars="200"/>
    </w:pPr>
  </w:style>
  <w:style w:type="paragraph" w:styleId="8">
    <w:name w:val="Document Map"/>
    <w:basedOn w:val="1"/>
    <w:link w:val="43"/>
    <w:semiHidden/>
    <w:unhideWhenUsed/>
    <w:qFormat/>
    <w:uiPriority w:val="99"/>
    <w:rPr>
      <w:rFonts w:ascii="宋体" w:eastAsia="宋体"/>
      <w:sz w:val="18"/>
      <w:szCs w:val="18"/>
    </w:rPr>
  </w:style>
  <w:style w:type="paragraph" w:styleId="9">
    <w:name w:val="Plain Text"/>
    <w:basedOn w:val="1"/>
    <w:link w:val="38"/>
    <w:unhideWhenUsed/>
    <w:qFormat/>
    <w:uiPriority w:val="99"/>
    <w:rPr>
      <w:rFonts w:ascii="宋体" w:hAnsi="Courier New" w:eastAsia="宋体" w:cs="Courier New"/>
      <w:szCs w:val="21"/>
    </w:rPr>
  </w:style>
  <w:style w:type="paragraph" w:styleId="10">
    <w:name w:val="Date"/>
    <w:basedOn w:val="1"/>
    <w:next w:val="1"/>
    <w:unhideWhenUsed/>
    <w:qFormat/>
    <w:uiPriority w:val="99"/>
    <w:pPr>
      <w:ind w:left="100" w:leftChars="2500"/>
    </w:pPr>
    <w:rPr>
      <w:rFonts w:ascii="Times New Roman" w:hAnsi="Times New Roman" w:eastAsia="宋体" w:cs="Times New Roman"/>
    </w:rPr>
  </w:style>
  <w:style w:type="paragraph" w:styleId="11">
    <w:name w:val="Balloon Text"/>
    <w:basedOn w:val="1"/>
    <w:link w:val="26"/>
    <w:unhideWhenUsed/>
    <w:qFormat/>
    <w:uiPriority w:val="99"/>
    <w:rPr>
      <w:sz w:val="18"/>
      <w:szCs w:val="18"/>
    </w:rPr>
  </w:style>
  <w:style w:type="paragraph" w:styleId="12">
    <w:name w:val="footer"/>
    <w:basedOn w:val="1"/>
    <w:link w:val="25"/>
    <w:unhideWhenUsed/>
    <w:qFormat/>
    <w:uiPriority w:val="99"/>
    <w:pPr>
      <w:tabs>
        <w:tab w:val="center" w:pos="4153"/>
        <w:tab w:val="right" w:pos="8306"/>
      </w:tabs>
      <w:snapToGrid w:val="0"/>
      <w:jc w:val="left"/>
    </w:pPr>
    <w:rPr>
      <w:sz w:val="18"/>
      <w:szCs w:val="18"/>
    </w:rPr>
  </w:style>
  <w:style w:type="paragraph" w:styleId="13">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99"/>
    <w:rPr>
      <w:rFonts w:ascii="Times New Roman" w:hAnsi="Times New Roman" w:eastAsia="宋体" w:cs="Times New Roman"/>
      <w:sz w:val="24"/>
      <w:szCs w:val="24"/>
    </w:rPr>
  </w:style>
  <w:style w:type="character" w:styleId="16">
    <w:name w:val="Strong"/>
    <w:basedOn w:val="15"/>
    <w:qFormat/>
    <w:uiPriority w:val="22"/>
    <w:rPr>
      <w:b/>
      <w:bCs/>
    </w:rPr>
  </w:style>
  <w:style w:type="character" w:styleId="17">
    <w:name w:val="Hyperlink"/>
    <w:basedOn w:val="15"/>
    <w:unhideWhenUsed/>
    <w:qFormat/>
    <w:uiPriority w:val="99"/>
    <w:rPr>
      <w:color w:val="0000FF"/>
      <w:u w:val="single"/>
    </w:rPr>
  </w:style>
  <w:style w:type="paragraph" w:customStyle="1" w:styleId="19">
    <w:name w:val="列出段落1"/>
    <w:basedOn w:val="1"/>
    <w:qFormat/>
    <w:uiPriority w:val="34"/>
    <w:pPr>
      <w:ind w:firstLine="420" w:firstLineChars="200"/>
    </w:pPr>
  </w:style>
  <w:style w:type="character" w:customStyle="1" w:styleId="20">
    <w:name w:val="标题 1 Char"/>
    <w:basedOn w:val="15"/>
    <w:link w:val="2"/>
    <w:qFormat/>
    <w:uiPriority w:val="9"/>
    <w:rPr>
      <w:b/>
      <w:bCs/>
      <w:kern w:val="44"/>
      <w:sz w:val="44"/>
      <w:szCs w:val="44"/>
    </w:rPr>
  </w:style>
  <w:style w:type="character" w:customStyle="1" w:styleId="21">
    <w:name w:val="标题 2 Char"/>
    <w:basedOn w:val="15"/>
    <w:link w:val="3"/>
    <w:qFormat/>
    <w:uiPriority w:val="9"/>
    <w:rPr>
      <w:rFonts w:asciiTheme="majorHAnsi" w:hAnsiTheme="majorHAnsi" w:eastAsiaTheme="majorEastAsia" w:cstheme="majorBidi"/>
      <w:b/>
      <w:bCs/>
      <w:kern w:val="2"/>
      <w:sz w:val="28"/>
      <w:szCs w:val="32"/>
    </w:rPr>
  </w:style>
  <w:style w:type="character" w:customStyle="1" w:styleId="22">
    <w:name w:val="标题 3 Char"/>
    <w:basedOn w:val="15"/>
    <w:link w:val="4"/>
    <w:qFormat/>
    <w:uiPriority w:val="9"/>
    <w:rPr>
      <w:b/>
      <w:bCs/>
      <w:sz w:val="32"/>
      <w:szCs w:val="32"/>
    </w:rPr>
  </w:style>
  <w:style w:type="character" w:customStyle="1" w:styleId="23">
    <w:name w:val="标题 4 Char"/>
    <w:basedOn w:val="15"/>
    <w:link w:val="5"/>
    <w:semiHidden/>
    <w:qFormat/>
    <w:uiPriority w:val="9"/>
    <w:rPr>
      <w:rFonts w:asciiTheme="majorHAnsi" w:hAnsiTheme="majorHAnsi" w:eastAsiaTheme="majorEastAsia" w:cstheme="majorBidi"/>
      <w:b/>
      <w:bCs/>
      <w:sz w:val="28"/>
      <w:szCs w:val="28"/>
    </w:rPr>
  </w:style>
  <w:style w:type="character" w:customStyle="1" w:styleId="24">
    <w:name w:val="页眉 Char"/>
    <w:basedOn w:val="15"/>
    <w:link w:val="13"/>
    <w:qFormat/>
    <w:uiPriority w:val="99"/>
    <w:rPr>
      <w:sz w:val="18"/>
      <w:szCs w:val="18"/>
    </w:rPr>
  </w:style>
  <w:style w:type="character" w:customStyle="1" w:styleId="25">
    <w:name w:val="页脚 Char"/>
    <w:basedOn w:val="15"/>
    <w:link w:val="12"/>
    <w:qFormat/>
    <w:uiPriority w:val="99"/>
    <w:rPr>
      <w:sz w:val="18"/>
      <w:szCs w:val="18"/>
    </w:rPr>
  </w:style>
  <w:style w:type="character" w:customStyle="1" w:styleId="26">
    <w:name w:val="批注框文本 Char"/>
    <w:basedOn w:val="15"/>
    <w:link w:val="11"/>
    <w:semiHidden/>
    <w:qFormat/>
    <w:uiPriority w:val="99"/>
    <w:rPr>
      <w:kern w:val="2"/>
      <w:sz w:val="18"/>
      <w:szCs w:val="18"/>
    </w:rPr>
  </w:style>
  <w:style w:type="character" w:customStyle="1" w:styleId="27">
    <w:name w:val="标题 5 Char"/>
    <w:basedOn w:val="15"/>
    <w:link w:val="6"/>
    <w:qFormat/>
    <w:uiPriority w:val="0"/>
    <w:rPr>
      <w:b/>
      <w:bCs/>
      <w:kern w:val="2"/>
      <w:sz w:val="28"/>
      <w:szCs w:val="28"/>
    </w:rPr>
  </w:style>
  <w:style w:type="character" w:customStyle="1" w:styleId="28">
    <w:name w:val="表格内容 Char"/>
    <w:link w:val="29"/>
    <w:qFormat/>
    <w:locked/>
    <w:uiPriority w:val="0"/>
    <w:rPr>
      <w:rFonts w:ascii="Arial" w:hAnsi="Arial" w:eastAsia="仿宋"/>
      <w:sz w:val="21"/>
      <w:lang w:val="en-US" w:eastAsia="zh-CN"/>
    </w:rPr>
  </w:style>
  <w:style w:type="paragraph" w:customStyle="1" w:styleId="29">
    <w:name w:val="表格内容"/>
    <w:basedOn w:val="1"/>
    <w:next w:val="30"/>
    <w:link w:val="28"/>
    <w:qFormat/>
    <w:uiPriority w:val="0"/>
    <w:pPr>
      <w:overflowPunct w:val="0"/>
      <w:adjustRightInd w:val="0"/>
      <w:jc w:val="center"/>
      <w:textAlignment w:val="baseline"/>
    </w:pPr>
    <w:rPr>
      <w:rFonts w:ascii="Arial" w:hAnsi="Arial" w:eastAsia="仿宋"/>
      <w:kern w:val="0"/>
      <w:szCs w:val="20"/>
    </w:rPr>
  </w:style>
  <w:style w:type="paragraph" w:customStyle="1" w:styleId="30">
    <w:name w:val="正文小四"/>
    <w:basedOn w:val="1"/>
    <w:qFormat/>
    <w:uiPriority w:val="0"/>
    <w:rPr>
      <w:rFonts w:ascii="Times New Roman" w:hAnsi="Times New Roman" w:eastAsia="宋体" w:cs="Times New Roman"/>
      <w:sz w:val="24"/>
    </w:rPr>
  </w:style>
  <w:style w:type="character" w:customStyle="1" w:styleId="31">
    <w:name w:val="表格标题00 Char"/>
    <w:link w:val="32"/>
    <w:qFormat/>
    <w:uiPriority w:val="0"/>
    <w:rPr>
      <w:rFonts w:ascii="仿宋_GB2312" w:hAnsi="宋体" w:eastAsia="仿宋"/>
      <w:b/>
      <w:kern w:val="2"/>
      <w:sz w:val="21"/>
      <w:szCs w:val="28"/>
      <w:lang w:val="zh-CN" w:eastAsia="zh-CN"/>
    </w:rPr>
  </w:style>
  <w:style w:type="paragraph" w:customStyle="1" w:styleId="32">
    <w:name w:val="表格标题00"/>
    <w:basedOn w:val="1"/>
    <w:link w:val="31"/>
    <w:qFormat/>
    <w:uiPriority w:val="0"/>
    <w:pPr>
      <w:jc w:val="center"/>
    </w:pPr>
    <w:rPr>
      <w:rFonts w:ascii="仿宋_GB2312" w:hAnsi="宋体" w:eastAsia="仿宋"/>
      <w:b/>
      <w:szCs w:val="28"/>
      <w:lang w:val="zh-CN"/>
    </w:rPr>
  </w:style>
  <w:style w:type="paragraph" w:customStyle="1" w:styleId="33">
    <w:name w:val="样式 样式 正文缩进正文（首行缩进两字）文本条款 + 段前: 0.4 行 + 非加粗"/>
    <w:basedOn w:val="1"/>
    <w:qFormat/>
    <w:uiPriority w:val="0"/>
    <w:pPr>
      <w:numPr>
        <w:ilvl w:val="6"/>
        <w:numId w:val="1"/>
      </w:numPr>
      <w:spacing w:beforeLines="30" w:line="288" w:lineRule="auto"/>
      <w:jc w:val="center"/>
      <w:outlineLvl w:val="6"/>
    </w:pPr>
    <w:rPr>
      <w:rFonts w:ascii="Times New Roman" w:hAnsi="Times New Roman" w:eastAsia="宋体" w:cs="Times New Roman"/>
      <w:b/>
      <w:sz w:val="24"/>
      <w:szCs w:val="24"/>
      <w:lang w:val="zh-CN"/>
    </w:rPr>
  </w:style>
  <w:style w:type="paragraph" w:customStyle="1" w:styleId="34">
    <w:name w:val="文本123-II"/>
    <w:basedOn w:val="5"/>
    <w:qFormat/>
    <w:uiPriority w:val="0"/>
    <w:pPr>
      <w:keepNext w:val="0"/>
      <w:keepLines w:val="0"/>
      <w:numPr>
        <w:ilvl w:val="8"/>
        <w:numId w:val="1"/>
      </w:numPr>
      <w:spacing w:beforeLines="50" w:after="0" w:line="240" w:lineRule="auto"/>
      <w:jc w:val="left"/>
    </w:pPr>
    <w:rPr>
      <w:rFonts w:ascii="Times New Roman" w:hAnsi="Times New Roman" w:eastAsia="仿宋" w:cs="Times New Roman"/>
      <w:b w:val="0"/>
      <w:bCs w:val="0"/>
      <w:sz w:val="24"/>
      <w:szCs w:val="24"/>
    </w:rPr>
  </w:style>
  <w:style w:type="paragraph" w:customStyle="1" w:styleId="35">
    <w:name w:val="文本123"/>
    <w:basedOn w:val="7"/>
    <w:qFormat/>
    <w:uiPriority w:val="0"/>
    <w:pPr>
      <w:numPr>
        <w:ilvl w:val="7"/>
        <w:numId w:val="1"/>
      </w:numPr>
      <w:snapToGrid w:val="0"/>
      <w:spacing w:beforeLines="20" w:line="480" w:lineRule="exact"/>
      <w:ind w:left="4095" w:firstLine="0" w:firstLineChars="0"/>
      <w:jc w:val="center"/>
      <w:outlineLvl w:val="7"/>
    </w:pPr>
    <w:rPr>
      <w:rFonts w:ascii="Times New Roman" w:hAnsi="Times New Roman" w:eastAsia="仿宋_GB2312" w:cs="Times New Roman"/>
      <w:b/>
      <w:sz w:val="24"/>
      <w:szCs w:val="24"/>
      <w:lang w:val="zh-CN"/>
    </w:rPr>
  </w:style>
  <w:style w:type="paragraph" w:customStyle="1" w:styleId="36">
    <w:name w:val="样式 标题 2节 + 段前: 1 行 段后: 0.5 行1"/>
    <w:basedOn w:val="1"/>
    <w:qFormat/>
    <w:uiPriority w:val="0"/>
    <w:pPr>
      <w:numPr>
        <w:ilvl w:val="1"/>
        <w:numId w:val="1"/>
      </w:numPr>
      <w:spacing w:line="360" w:lineRule="auto"/>
      <w:ind w:firstLine="200" w:firstLineChars="200"/>
      <w:jc w:val="left"/>
    </w:pPr>
    <w:rPr>
      <w:rFonts w:ascii="Times New Roman" w:hAnsi="Times New Roman" w:eastAsia="仿宋" w:cs="Times New Roman"/>
      <w:sz w:val="24"/>
      <w:szCs w:val="24"/>
    </w:rPr>
  </w:style>
  <w:style w:type="paragraph" w:customStyle="1" w:styleId="37">
    <w:name w:val="1正文"/>
    <w:basedOn w:val="9"/>
    <w:qFormat/>
    <w:uiPriority w:val="0"/>
    <w:pPr>
      <w:spacing w:line="560" w:lineRule="exact"/>
      <w:ind w:firstLine="480" w:firstLineChars="200"/>
    </w:pPr>
    <w:rPr>
      <w:rFonts w:ascii="Times New Roman" w:hAnsi="Times New Roman" w:cs="Times New Roman"/>
      <w:sz w:val="24"/>
      <w:szCs w:val="20"/>
    </w:rPr>
  </w:style>
  <w:style w:type="character" w:customStyle="1" w:styleId="38">
    <w:name w:val="纯文本 Char"/>
    <w:basedOn w:val="15"/>
    <w:link w:val="9"/>
    <w:semiHidden/>
    <w:qFormat/>
    <w:uiPriority w:val="99"/>
    <w:rPr>
      <w:rFonts w:ascii="宋体" w:hAnsi="Courier New" w:eastAsia="宋体" w:cs="Courier New"/>
      <w:kern w:val="2"/>
      <w:sz w:val="21"/>
      <w:szCs w:val="21"/>
    </w:rPr>
  </w:style>
  <w:style w:type="paragraph" w:customStyle="1" w:styleId="39">
    <w:name w:val="列出段落2"/>
    <w:basedOn w:val="1"/>
    <w:unhideWhenUsed/>
    <w:qFormat/>
    <w:uiPriority w:val="99"/>
    <w:pPr>
      <w:ind w:firstLine="420" w:firstLineChars="200"/>
    </w:pPr>
  </w:style>
  <w:style w:type="character" w:customStyle="1" w:styleId="40">
    <w:name w:val="apple-converted-space"/>
    <w:basedOn w:val="15"/>
    <w:qFormat/>
    <w:uiPriority w:val="0"/>
  </w:style>
  <w:style w:type="character" w:customStyle="1" w:styleId="41">
    <w:name w:val="description"/>
    <w:basedOn w:val="15"/>
    <w:qFormat/>
    <w:uiPriority w:val="0"/>
  </w:style>
  <w:style w:type="paragraph" w:customStyle="1" w:styleId="42">
    <w:name w:val="样式2"/>
    <w:basedOn w:val="1"/>
    <w:qFormat/>
    <w:uiPriority w:val="0"/>
    <w:pPr>
      <w:spacing w:line="560" w:lineRule="exact"/>
    </w:pPr>
    <w:rPr>
      <w:rFonts w:eastAsia="楷体_GB2312"/>
      <w:b/>
      <w:bCs/>
      <w:sz w:val="28"/>
    </w:rPr>
  </w:style>
  <w:style w:type="character" w:customStyle="1" w:styleId="43">
    <w:name w:val="文档结构图 Char"/>
    <w:basedOn w:val="15"/>
    <w:link w:val="8"/>
    <w:semiHidden/>
    <w:qFormat/>
    <w:uiPriority w:val="99"/>
    <w:rPr>
      <w:rFonts w:ascii="宋体" w:eastAsia="宋体"/>
      <w:kern w:val="2"/>
      <w:sz w:val="18"/>
      <w:szCs w:val="18"/>
    </w:rPr>
  </w:style>
  <w:style w:type="paragraph" w:styleId="44">
    <w:name w:val="List Paragraph"/>
    <w:basedOn w:val="1"/>
    <w:unhideWhenUsed/>
    <w:qFormat/>
    <w:uiPriority w:val="99"/>
    <w:pPr>
      <w:ind w:firstLine="420" w:firstLineChars="200"/>
    </w:pPr>
  </w:style>
  <w:style w:type="paragraph" w:customStyle="1" w:styleId="45">
    <w:name w:val="预案样式2"/>
    <w:basedOn w:val="1"/>
    <w:qFormat/>
    <w:uiPriority w:val="0"/>
    <w:pPr>
      <w:spacing w:line="560" w:lineRule="exact"/>
      <w:jc w:val="left"/>
    </w:pPr>
    <w:rPr>
      <w:rFonts w:ascii="Times New Roman" w:hAnsi="Times New Roman" w:eastAsia="楷体_GB2312"/>
      <w:b/>
      <w:sz w:val="28"/>
      <w:szCs w:val="24"/>
    </w:rPr>
  </w:style>
  <w:style w:type="paragraph" w:customStyle="1" w:styleId="46">
    <w:name w:val="预案样式1"/>
    <w:basedOn w:val="1"/>
    <w:qFormat/>
    <w:uiPriority w:val="0"/>
    <w:pPr>
      <w:spacing w:line="560" w:lineRule="exact"/>
      <w:jc w:val="left"/>
    </w:pPr>
    <w:rPr>
      <w:rFonts w:ascii="Times New Roman" w:hAnsi="Times New Roman" w:eastAsia="楷体_GB2312"/>
      <w:b/>
      <w:sz w:val="28"/>
      <w:szCs w:val="24"/>
    </w:rPr>
  </w:style>
  <w:style w:type="paragraph" w:customStyle="1" w:styleId="47">
    <w:name w:val="样式3"/>
    <w:basedOn w:val="1"/>
    <w:qFormat/>
    <w:uiPriority w:val="0"/>
    <w:pPr>
      <w:spacing w:line="560" w:lineRule="exact"/>
      <w:ind w:firstLine="482" w:firstLineChars="200"/>
    </w:pPr>
    <w:rPr>
      <w:rFonts w:ascii="Times New Roman" w:hAnsi="Times New Roman" w:eastAsia="楷体_GB2312"/>
      <w:b/>
      <w:bCs/>
      <w:sz w:val="24"/>
      <w:szCs w:val="28"/>
    </w:rPr>
  </w:style>
  <w:style w:type="paragraph" w:customStyle="1" w:styleId="48">
    <w:name w:val="WPSOffice手动目录 1"/>
    <w:qFormat/>
    <w:uiPriority w:val="0"/>
    <w:pPr>
      <w:ind w:leftChars="0"/>
    </w:pPr>
    <w:rPr>
      <w:rFonts w:ascii="Times New Roman" w:hAnsi="Times New Roman" w:eastAsia="宋体" w:cs="Times New Roman"/>
      <w:sz w:val="20"/>
      <w:szCs w:val="20"/>
    </w:rPr>
  </w:style>
  <w:style w:type="paragraph" w:customStyle="1" w:styleId="49">
    <w:name w:val="WPSOffice手动目录 2"/>
    <w:qFormat/>
    <w:uiPriority w:val="0"/>
    <w:pPr>
      <w:ind w:leftChars="200"/>
    </w:pPr>
    <w:rPr>
      <w:rFonts w:ascii="Times New Roman" w:hAnsi="Times New Roman" w:eastAsia="宋体" w:cs="Times New Roman"/>
      <w:sz w:val="20"/>
      <w:szCs w:val="20"/>
    </w:rPr>
  </w:style>
  <w:style w:type="paragraph" w:customStyle="1" w:styleId="50">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glossaryDocument" Target="glossary/document.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ff45e96-b754-42c5-a721-40fe280abffa}"/>
        <w:style w:val=""/>
        <w:category>
          <w:name w:val="常规"/>
          <w:gallery w:val="placeholder"/>
        </w:category>
        <w:types>
          <w:type w:val="bbPlcHdr"/>
        </w:types>
        <w:behaviors>
          <w:behavior w:val="content"/>
        </w:behaviors>
        <w:description w:val=""/>
        <w:guid w:val="{5ff45e96-b754-42c5-a721-40fe280abffa}"/>
      </w:docPartPr>
      <w:docPartBody>
        <w:p>
          <w:r>
            <w:rPr>
              <w:color w:val="808080"/>
            </w:rPr>
            <w:t>单击此处输入文字。</w:t>
          </w:r>
        </w:p>
      </w:docPartBody>
    </w:docPart>
    <w:docPart>
      <w:docPartPr>
        <w:name w:val="{9cb23d72-123d-47aa-996f-28b264effccc}"/>
        <w:style w:val=""/>
        <w:category>
          <w:name w:val="常规"/>
          <w:gallery w:val="placeholder"/>
        </w:category>
        <w:types>
          <w:type w:val="bbPlcHdr"/>
        </w:types>
        <w:behaviors>
          <w:behavior w:val="content"/>
        </w:behaviors>
        <w:description w:val=""/>
        <w:guid w:val="{9cb23d72-123d-47aa-996f-28b264effccc}"/>
      </w:docPartPr>
      <w:docPartBody>
        <w:p>
          <w:r>
            <w:rPr>
              <w:color w:val="808080"/>
            </w:rPr>
            <w:t>单击此处输入文字。</w:t>
          </w:r>
        </w:p>
      </w:docPartBody>
    </w:docPart>
    <w:docPart>
      <w:docPartPr>
        <w:name w:val="{6e6bc7f7-c9f1-47e6-824f-0a75b362924b}"/>
        <w:style w:val=""/>
        <w:category>
          <w:name w:val="常规"/>
          <w:gallery w:val="placeholder"/>
        </w:category>
        <w:types>
          <w:type w:val="bbPlcHdr"/>
        </w:types>
        <w:behaviors>
          <w:behavior w:val="content"/>
        </w:behaviors>
        <w:description w:val=""/>
        <w:guid w:val="{6e6bc7f7-c9f1-47e6-824f-0a75b362924b}"/>
      </w:docPartPr>
      <w:docPartBody>
        <w:p>
          <w:r>
            <w:rPr>
              <w:color w:val="808080"/>
            </w:rPr>
            <w:t>单击此处输入文字。</w:t>
          </w:r>
        </w:p>
      </w:docPartBody>
    </w:docPart>
    <w:docPart>
      <w:docPartPr>
        <w:name w:val="{67ae70d9-3347-4962-9922-3c0e8c06259a}"/>
        <w:style w:val=""/>
        <w:category>
          <w:name w:val="常规"/>
          <w:gallery w:val="placeholder"/>
        </w:category>
        <w:types>
          <w:type w:val="bbPlcHdr"/>
        </w:types>
        <w:behaviors>
          <w:behavior w:val="content"/>
        </w:behaviors>
        <w:description w:val=""/>
        <w:guid w:val="{67ae70d9-3347-4962-9922-3c0e8c06259a}"/>
      </w:docPartPr>
      <w:docPartBody>
        <w:p>
          <w:r>
            <w:rPr>
              <w:color w:val="808080"/>
            </w:rPr>
            <w:t>单击此处输入文字。</w:t>
          </w:r>
        </w:p>
      </w:docPartBody>
    </w:docPart>
    <w:docPart>
      <w:docPartPr>
        <w:name w:val="{f899a2bf-d780-42f3-b329-528c2d062568}"/>
        <w:style w:val=""/>
        <w:category>
          <w:name w:val="常规"/>
          <w:gallery w:val="placeholder"/>
        </w:category>
        <w:types>
          <w:type w:val="bbPlcHdr"/>
        </w:types>
        <w:behaviors>
          <w:behavior w:val="content"/>
        </w:behaviors>
        <w:description w:val=""/>
        <w:guid w:val="{f899a2bf-d780-42f3-b329-528c2d062568}"/>
      </w:docPartPr>
      <w:docPartBody>
        <w:p>
          <w:r>
            <w:rPr>
              <w:color w:val="808080"/>
            </w:rPr>
            <w:t>单击此处输入文字。</w:t>
          </w:r>
        </w:p>
      </w:docPartBody>
    </w:docPart>
    <w:docPart>
      <w:docPartPr>
        <w:name w:val="{a30c44d0-4366-47bd-ad6b-1fe661c06aba}"/>
        <w:style w:val=""/>
        <w:category>
          <w:name w:val="常规"/>
          <w:gallery w:val="placeholder"/>
        </w:category>
        <w:types>
          <w:type w:val="bbPlcHdr"/>
        </w:types>
        <w:behaviors>
          <w:behavior w:val="content"/>
        </w:behaviors>
        <w:description w:val=""/>
        <w:guid w:val="{a30c44d0-4366-47bd-ad6b-1fe661c06aba}"/>
      </w:docPartPr>
      <w:docPartBody>
        <w:p>
          <w:r>
            <w:rPr>
              <w:color w:val="808080"/>
            </w:rPr>
            <w:t>单击此处输入文字。</w:t>
          </w:r>
        </w:p>
      </w:docPartBody>
    </w:docPart>
    <w:docPart>
      <w:docPartPr>
        <w:name w:val="{ff76ccb6-5172-49eb-955b-e5f99964a2c1}"/>
        <w:style w:val=""/>
        <w:category>
          <w:name w:val="常规"/>
          <w:gallery w:val="placeholder"/>
        </w:category>
        <w:types>
          <w:type w:val="bbPlcHdr"/>
        </w:types>
        <w:behaviors>
          <w:behavior w:val="content"/>
        </w:behaviors>
        <w:description w:val=""/>
        <w:guid w:val="{ff76ccb6-5172-49eb-955b-e5f99964a2c1}"/>
      </w:docPartPr>
      <w:docPartBody>
        <w:p>
          <w:r>
            <w:rPr>
              <w:color w:val="808080"/>
            </w:rPr>
            <w:t>单击此处输入文字。</w:t>
          </w:r>
        </w:p>
      </w:docPartBody>
    </w:docPart>
    <w:docPart>
      <w:docPartPr>
        <w:name w:val="{76bb67d0-3f96-4f74-9c8c-6191f91d529f}"/>
        <w:style w:val=""/>
        <w:category>
          <w:name w:val="常规"/>
          <w:gallery w:val="placeholder"/>
        </w:category>
        <w:types>
          <w:type w:val="bbPlcHdr"/>
        </w:types>
        <w:behaviors>
          <w:behavior w:val="content"/>
        </w:behaviors>
        <w:description w:val=""/>
        <w:guid w:val="{76bb67d0-3f96-4f74-9c8c-6191f91d529f}"/>
      </w:docPartPr>
      <w:docPartBody>
        <w:p>
          <w:r>
            <w:rPr>
              <w:color w:val="808080"/>
            </w:rPr>
            <w:t>单击此处输入文字。</w:t>
          </w:r>
        </w:p>
      </w:docPartBody>
    </w:docPart>
    <w:docPart>
      <w:docPartPr>
        <w:name w:val="{c4342258-d4ab-4271-a09e-119a6877c410}"/>
        <w:style w:val=""/>
        <w:category>
          <w:name w:val="常规"/>
          <w:gallery w:val="placeholder"/>
        </w:category>
        <w:types>
          <w:type w:val="bbPlcHdr"/>
        </w:types>
        <w:behaviors>
          <w:behavior w:val="content"/>
        </w:behaviors>
        <w:description w:val=""/>
        <w:guid w:val="{c4342258-d4ab-4271-a09e-119a6877c410}"/>
      </w:docPartPr>
      <w:docPartBody>
        <w:p>
          <w:r>
            <w:rPr>
              <w:color w:val="808080"/>
            </w:rPr>
            <w:t>单击此处输入文字。</w:t>
          </w:r>
        </w:p>
      </w:docPartBody>
    </w:docPart>
    <w:docPart>
      <w:docPartPr>
        <w:name w:val="{c8fed978-4d01-4cfd-b9e8-f2617ada874f}"/>
        <w:style w:val=""/>
        <w:category>
          <w:name w:val="常规"/>
          <w:gallery w:val="placeholder"/>
        </w:category>
        <w:types>
          <w:type w:val="bbPlcHdr"/>
        </w:types>
        <w:behaviors>
          <w:behavior w:val="content"/>
        </w:behaviors>
        <w:description w:val=""/>
        <w:guid w:val="{c8fed978-4d01-4cfd-b9e8-f2617ada874f}"/>
      </w:docPartPr>
      <w:docPartBody>
        <w:p>
          <w:r>
            <w:rPr>
              <w:color w:val="808080"/>
            </w:rPr>
            <w:t>单击此处输入文字。</w:t>
          </w:r>
        </w:p>
      </w:docPartBody>
    </w:docPart>
    <w:docPart>
      <w:docPartPr>
        <w:name w:val="{3d0b990a-d1ab-4b04-bb2c-d2cdfae2114a}"/>
        <w:style w:val=""/>
        <w:category>
          <w:name w:val="常规"/>
          <w:gallery w:val="placeholder"/>
        </w:category>
        <w:types>
          <w:type w:val="bbPlcHdr"/>
        </w:types>
        <w:behaviors>
          <w:behavior w:val="content"/>
        </w:behaviors>
        <w:description w:val=""/>
        <w:guid w:val="{3d0b990a-d1ab-4b04-bb2c-d2cdfae2114a}"/>
      </w:docPartPr>
      <w:docPartBody>
        <w:p>
          <w:r>
            <w:rPr>
              <w:color w:val="808080"/>
            </w:rPr>
            <w:t>单击此处输入文字。</w:t>
          </w:r>
        </w:p>
      </w:docPartBody>
    </w:docPart>
    <w:docPart>
      <w:docPartPr>
        <w:name w:val="{9d55ce01-1e93-4f4a-9c57-099ee3ef4781}"/>
        <w:style w:val=""/>
        <w:category>
          <w:name w:val="常规"/>
          <w:gallery w:val="placeholder"/>
        </w:category>
        <w:types>
          <w:type w:val="bbPlcHdr"/>
        </w:types>
        <w:behaviors>
          <w:behavior w:val="content"/>
        </w:behaviors>
        <w:description w:val=""/>
        <w:guid w:val="{9d55ce01-1e93-4f4a-9c57-099ee3ef4781}"/>
      </w:docPartPr>
      <w:docPartBody>
        <w:p>
          <w:r>
            <w:rPr>
              <w:color w:val="808080"/>
            </w:rPr>
            <w:t>单击此处输入文字。</w:t>
          </w:r>
        </w:p>
      </w:docPartBody>
    </w:docPart>
    <w:docPart>
      <w:docPartPr>
        <w:name w:val="{575dfb2b-a4b2-4a71-9441-3c3625e5d31f}"/>
        <w:style w:val=""/>
        <w:category>
          <w:name w:val="常规"/>
          <w:gallery w:val="placeholder"/>
        </w:category>
        <w:types>
          <w:type w:val="bbPlcHdr"/>
        </w:types>
        <w:behaviors>
          <w:behavior w:val="content"/>
        </w:behaviors>
        <w:description w:val=""/>
        <w:guid w:val="{575dfb2b-a4b2-4a71-9441-3c3625e5d31f}"/>
      </w:docPartPr>
      <w:docPartBody>
        <w:p>
          <w:r>
            <w:rPr>
              <w:color w:val="808080"/>
            </w:rPr>
            <w:t>单击此处输入文字。</w:t>
          </w:r>
        </w:p>
      </w:docPartBody>
    </w:docPart>
    <w:docPart>
      <w:docPartPr>
        <w:name w:val="{fff0a64e-c9e6-4cfe-aee4-75d7dd60a1bc}"/>
        <w:style w:val=""/>
        <w:category>
          <w:name w:val="常规"/>
          <w:gallery w:val="placeholder"/>
        </w:category>
        <w:types>
          <w:type w:val="bbPlcHdr"/>
        </w:types>
        <w:behaviors>
          <w:behavior w:val="content"/>
        </w:behaviors>
        <w:description w:val=""/>
        <w:guid w:val="{fff0a64e-c9e6-4cfe-aee4-75d7dd60a1bc}"/>
      </w:docPartPr>
      <w:docPartBody>
        <w:p>
          <w:r>
            <w:rPr>
              <w:color w:val="808080"/>
            </w:rPr>
            <w:t>单击此处输入文字。</w:t>
          </w:r>
        </w:p>
      </w:docPartBody>
    </w:docPart>
    <w:docPart>
      <w:docPartPr>
        <w:name w:val="{948298ce-b532-41d6-be94-d1c1fc876735}"/>
        <w:style w:val=""/>
        <w:category>
          <w:name w:val="常规"/>
          <w:gallery w:val="placeholder"/>
        </w:category>
        <w:types>
          <w:type w:val="bbPlcHdr"/>
        </w:types>
        <w:behaviors>
          <w:behavior w:val="content"/>
        </w:behaviors>
        <w:description w:val=""/>
        <w:guid w:val="{948298ce-b532-41d6-be94-d1c1fc876735}"/>
      </w:docPartPr>
      <w:docPartBody>
        <w:p>
          <w:r>
            <w:rPr>
              <w:color w:val="808080"/>
            </w:rPr>
            <w:t>单击此处输入文字。</w:t>
          </w:r>
        </w:p>
      </w:docPartBody>
    </w:docPart>
    <w:docPart>
      <w:docPartPr>
        <w:name w:val="{0302dacf-09eb-4489-a4df-56ad453cdb94}"/>
        <w:style w:val=""/>
        <w:category>
          <w:name w:val="常规"/>
          <w:gallery w:val="placeholder"/>
        </w:category>
        <w:types>
          <w:type w:val="bbPlcHdr"/>
        </w:types>
        <w:behaviors>
          <w:behavior w:val="content"/>
        </w:behaviors>
        <w:description w:val=""/>
        <w:guid w:val="{0302dacf-09eb-4489-a4df-56ad453cdb94}"/>
      </w:docPartPr>
      <w:docPartBody>
        <w:p>
          <w:r>
            <w:rPr>
              <w:color w:val="808080"/>
            </w:rPr>
            <w:t>单击此处输入文字。</w:t>
          </w:r>
        </w:p>
      </w:docPartBody>
    </w:docPart>
    <w:docPart>
      <w:docPartPr>
        <w:name w:val="{b64bc6b0-795f-4ccf-8467-eb3c6bab2376}"/>
        <w:style w:val=""/>
        <w:category>
          <w:name w:val="常规"/>
          <w:gallery w:val="placeholder"/>
        </w:category>
        <w:types>
          <w:type w:val="bbPlcHdr"/>
        </w:types>
        <w:behaviors>
          <w:behavior w:val="content"/>
        </w:behaviors>
        <w:description w:val=""/>
        <w:guid w:val="{b64bc6b0-795f-4ccf-8467-eb3c6bab2376}"/>
      </w:docPartPr>
      <w:docPartBody>
        <w:p>
          <w:r>
            <w:rPr>
              <w:color w:val="808080"/>
            </w:rPr>
            <w:t>单击此处输入文字。</w:t>
          </w:r>
        </w:p>
      </w:docPartBody>
    </w:docPart>
    <w:docPart>
      <w:docPartPr>
        <w:name w:val="{7a13fa75-8a09-48f6-ba96-bb01165bfe08}"/>
        <w:style w:val=""/>
        <w:category>
          <w:name w:val="常规"/>
          <w:gallery w:val="placeholder"/>
        </w:category>
        <w:types>
          <w:type w:val="bbPlcHdr"/>
        </w:types>
        <w:behaviors>
          <w:behavior w:val="content"/>
        </w:behaviors>
        <w:description w:val=""/>
        <w:guid w:val="{7a13fa75-8a09-48f6-ba96-bb01165bfe08}"/>
      </w:docPartPr>
      <w:docPartBody>
        <w:p>
          <w:r>
            <w:rPr>
              <w:color w:val="808080"/>
            </w:rPr>
            <w:t>单击此处输入文字。</w:t>
          </w:r>
        </w:p>
      </w:docPartBody>
    </w:docPart>
    <w:docPart>
      <w:docPartPr>
        <w:name w:val="{6980248b-d50d-4505-8044-1396dfb9025c}"/>
        <w:style w:val=""/>
        <w:category>
          <w:name w:val="常规"/>
          <w:gallery w:val="placeholder"/>
        </w:category>
        <w:types>
          <w:type w:val="bbPlcHdr"/>
        </w:types>
        <w:behaviors>
          <w:behavior w:val="content"/>
        </w:behaviors>
        <w:description w:val=""/>
        <w:guid w:val="{6980248b-d50d-4505-8044-1396dfb9025c}"/>
      </w:docPartPr>
      <w:docPartBody>
        <w:p>
          <w:r>
            <w:rPr>
              <w:color w:val="808080"/>
            </w:rPr>
            <w:t>单击此处输入文字。</w:t>
          </w:r>
        </w:p>
      </w:docPartBody>
    </w:docPart>
    <w:docPart>
      <w:docPartPr>
        <w:name w:val="{d97e6082-ac4b-4780-b792-54c8d6078e53}"/>
        <w:style w:val=""/>
        <w:category>
          <w:name w:val="常规"/>
          <w:gallery w:val="placeholder"/>
        </w:category>
        <w:types>
          <w:type w:val="bbPlcHdr"/>
        </w:types>
        <w:behaviors>
          <w:behavior w:val="content"/>
        </w:behaviors>
        <w:description w:val=""/>
        <w:guid w:val="{d97e6082-ac4b-4780-b792-54c8d6078e53}"/>
      </w:docPartPr>
      <w:docPartBody>
        <w:p>
          <w:r>
            <w:rPr>
              <w:color w:val="808080"/>
            </w:rPr>
            <w:t>单击此处输入文字。</w:t>
          </w:r>
        </w:p>
      </w:docPartBody>
    </w:docPart>
    <w:docPart>
      <w:docPartPr>
        <w:name w:val="{db4338f3-6771-4388-96fd-7d677b647c91}"/>
        <w:style w:val=""/>
        <w:category>
          <w:name w:val="常规"/>
          <w:gallery w:val="placeholder"/>
        </w:category>
        <w:types>
          <w:type w:val="bbPlcHdr"/>
        </w:types>
        <w:behaviors>
          <w:behavior w:val="content"/>
        </w:behaviors>
        <w:description w:val=""/>
        <w:guid w:val="{db4338f3-6771-4388-96fd-7d677b647c91}"/>
      </w:docPartPr>
      <w:docPartBody>
        <w:p>
          <w:r>
            <w:rPr>
              <w:color w:val="808080"/>
            </w:rPr>
            <w:t>单击此处输入文字。</w:t>
          </w:r>
        </w:p>
      </w:docPartBody>
    </w:docPart>
    <w:docPart>
      <w:docPartPr>
        <w:name w:val="{2497aaee-26f5-4988-a937-af7fd0771974}"/>
        <w:style w:val=""/>
        <w:category>
          <w:name w:val="常规"/>
          <w:gallery w:val="placeholder"/>
        </w:category>
        <w:types>
          <w:type w:val="bbPlcHdr"/>
        </w:types>
        <w:behaviors>
          <w:behavior w:val="content"/>
        </w:behaviors>
        <w:description w:val=""/>
        <w:guid w:val="{2497aaee-26f5-4988-a937-af7fd0771974}"/>
      </w:docPartPr>
      <w:docPartBody>
        <w:p>
          <w:r>
            <w:rPr>
              <w:color w:val="808080"/>
            </w:rPr>
            <w:t>单击此处输入文字。</w:t>
          </w:r>
        </w:p>
      </w:docPartBody>
    </w:docPart>
    <w:docPart>
      <w:docPartPr>
        <w:name w:val="{63b5a4fb-0819-4e90-aeb1-a2453c7cc141}"/>
        <w:style w:val=""/>
        <w:category>
          <w:name w:val="常规"/>
          <w:gallery w:val="placeholder"/>
        </w:category>
        <w:types>
          <w:type w:val="bbPlcHdr"/>
        </w:types>
        <w:behaviors>
          <w:behavior w:val="content"/>
        </w:behaviors>
        <w:description w:val=""/>
        <w:guid w:val="{63b5a4fb-0819-4e90-aeb1-a2453c7cc141}"/>
      </w:docPartPr>
      <w:docPartBody>
        <w:p>
          <w:r>
            <w:rPr>
              <w:color w:val="808080"/>
            </w:rPr>
            <w:t>单击此处输入文字。</w:t>
          </w:r>
        </w:p>
      </w:docPartBody>
    </w:docPart>
    <w:docPart>
      <w:docPartPr>
        <w:name w:val="{de1ac8f6-145f-4fa9-96d9-6663ee4bff14}"/>
        <w:style w:val=""/>
        <w:category>
          <w:name w:val="常规"/>
          <w:gallery w:val="placeholder"/>
        </w:category>
        <w:types>
          <w:type w:val="bbPlcHdr"/>
        </w:types>
        <w:behaviors>
          <w:behavior w:val="content"/>
        </w:behaviors>
        <w:description w:val=""/>
        <w:guid w:val="{de1ac8f6-145f-4fa9-96d9-6663ee4bff14}"/>
      </w:docPartPr>
      <w:docPartBody>
        <w:p>
          <w:r>
            <w:rPr>
              <w:color w:val="808080"/>
            </w:rPr>
            <w:t>单击此处输入文字。</w:t>
          </w:r>
        </w:p>
      </w:docPartBody>
    </w:docPart>
    <w:docPart>
      <w:docPartPr>
        <w:name w:val="{83b6bf7b-3275-4071-bd48-792506402460}"/>
        <w:style w:val=""/>
        <w:category>
          <w:name w:val="常规"/>
          <w:gallery w:val="placeholder"/>
        </w:category>
        <w:types>
          <w:type w:val="bbPlcHdr"/>
        </w:types>
        <w:behaviors>
          <w:behavior w:val="content"/>
        </w:behaviors>
        <w:description w:val=""/>
        <w:guid w:val="{83b6bf7b-3275-4071-bd48-792506402460}"/>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2"/>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textRotate="1"/>
    <customShpInfo spid="_x0000_s2050" textRotate="1"/>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6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E38A3A-3B6F-46F7-A800-9BF2CF00EAD0}">
  <ds:schemaRefs/>
</ds:datastoreItem>
</file>

<file path=docProps/app.xml><?xml version="1.0" encoding="utf-8"?>
<Properties xmlns="http://schemas.openxmlformats.org/officeDocument/2006/extended-properties" xmlns:vt="http://schemas.openxmlformats.org/officeDocument/2006/docPropsVTypes">
  <Template>Normal</Template>
  <Pages>28</Pages>
  <Words>3318</Words>
  <Characters>18915</Characters>
  <Lines>157</Lines>
  <Paragraphs>44</Paragraphs>
  <ScaleCrop>false</ScaleCrop>
  <LinksUpToDate>false</LinksUpToDate>
  <CharactersWithSpaces>22189</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2017-05-10T06:11:00Z</dcterms:created>
  <dc:creator>zhoufeng</dc:creator>
  <cp:lastModifiedBy>瘋子壹樣</cp:lastModifiedBy>
  <cp:lastPrinted>2019-07-09T05:46:00Z</cp:lastPrinted>
  <dcterms:modified xsi:type="dcterms:W3CDTF">2020-03-11T11:22:22Z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